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176" w:type="dxa"/>
        <w:tblLook w:val="04A0" w:firstRow="1" w:lastRow="0" w:firstColumn="1" w:lastColumn="0" w:noHBand="0" w:noVBand="1"/>
      </w:tblPr>
      <w:tblGrid>
        <w:gridCol w:w="4761"/>
        <w:gridCol w:w="282"/>
        <w:gridCol w:w="518"/>
        <w:gridCol w:w="4517"/>
        <w:gridCol w:w="76"/>
      </w:tblGrid>
      <w:tr w:rsidR="00E648C2" w:rsidTr="001341C4">
        <w:tc>
          <w:tcPr>
            <w:tcW w:w="4776" w:type="dxa"/>
            <w:tcBorders>
              <w:top w:val="nil"/>
              <w:left w:val="nil"/>
              <w:bottom w:val="nil"/>
              <w:right w:val="nil"/>
            </w:tcBorders>
          </w:tcPr>
          <w:p w:rsidR="00A11899" w:rsidRDefault="00E648C2" w:rsidP="001341C4">
            <w:pPr>
              <w:ind w:left="-108"/>
            </w:pPr>
            <w:r w:rsidRPr="00E648C2">
              <w:rPr>
                <w:noProof/>
                <w:lang w:eastAsia="fr-FR"/>
              </w:rPr>
              <w:drawing>
                <wp:inline distT="0" distB="0" distL="0" distR="0">
                  <wp:extent cx="1818427" cy="1287105"/>
                  <wp:effectExtent l="0" t="0" r="0" b="8890"/>
                  <wp:docPr id="1" name="Image 1" descr="Fichier:Préfet de la région Hauts-de-France.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Préfet de la région Hauts-de-France.svg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965" cy="1307304"/>
                          </a:xfrm>
                          <a:prstGeom prst="rect">
                            <a:avLst/>
                          </a:prstGeom>
                          <a:noFill/>
                          <a:ln>
                            <a:noFill/>
                          </a:ln>
                        </pic:spPr>
                      </pic:pic>
                    </a:graphicData>
                  </a:graphic>
                </wp:inline>
              </w:drawing>
            </w:r>
          </w:p>
        </w:tc>
        <w:tc>
          <w:tcPr>
            <w:tcW w:w="804" w:type="dxa"/>
            <w:gridSpan w:val="2"/>
            <w:tcBorders>
              <w:top w:val="nil"/>
              <w:left w:val="nil"/>
              <w:bottom w:val="nil"/>
              <w:right w:val="nil"/>
            </w:tcBorders>
          </w:tcPr>
          <w:p w:rsidR="00A11899" w:rsidRDefault="00A11899"/>
        </w:tc>
        <w:tc>
          <w:tcPr>
            <w:tcW w:w="4614" w:type="dxa"/>
            <w:gridSpan w:val="2"/>
            <w:tcBorders>
              <w:top w:val="nil"/>
              <w:left w:val="nil"/>
              <w:bottom w:val="nil"/>
              <w:right w:val="nil"/>
            </w:tcBorders>
          </w:tcPr>
          <w:p w:rsidR="002D1A30" w:rsidRDefault="002D1A30" w:rsidP="00FB355B">
            <w:pPr>
              <w:pStyle w:val="NormalWeb"/>
              <w:spacing w:before="0" w:beforeAutospacing="0" w:after="0" w:afterAutospacing="0"/>
              <w:jc w:val="right"/>
              <w:rPr>
                <w:rFonts w:ascii="Arial" w:eastAsia="Marianne-Bold" w:hAnsi="Arial" w:cs="DejaVu Sans"/>
                <w:b/>
                <w:bCs/>
                <w:color w:val="000000"/>
                <w:kern w:val="24"/>
              </w:rPr>
            </w:pPr>
          </w:p>
          <w:p w:rsidR="00A11899" w:rsidRPr="0069294E" w:rsidRDefault="00A11899" w:rsidP="00FB355B">
            <w:pPr>
              <w:pStyle w:val="NormalWeb"/>
              <w:spacing w:before="0" w:beforeAutospacing="0" w:after="0" w:afterAutospacing="0"/>
              <w:jc w:val="right"/>
            </w:pPr>
            <w:r w:rsidRPr="0069294E">
              <w:rPr>
                <w:rFonts w:ascii="Arial" w:eastAsia="Marianne-Bold" w:hAnsi="Arial" w:cs="DejaVu Sans"/>
                <w:b/>
                <w:bCs/>
                <w:color w:val="000000"/>
                <w:kern w:val="24"/>
              </w:rPr>
              <w:t>Délégation régionale académique</w:t>
            </w:r>
          </w:p>
          <w:p w:rsidR="00A11899" w:rsidRPr="0069294E" w:rsidRDefault="00A11899" w:rsidP="00FB355B">
            <w:pPr>
              <w:pStyle w:val="NormalWeb"/>
              <w:spacing w:before="0" w:beforeAutospacing="0" w:after="0" w:afterAutospacing="0"/>
              <w:jc w:val="right"/>
              <w:rPr>
                <w:rFonts w:ascii="Arial" w:eastAsia="Marianne-Bold" w:hAnsi="Arial" w:cs="DejaVu Sans"/>
                <w:b/>
                <w:bCs/>
                <w:color w:val="000000"/>
                <w:kern w:val="24"/>
              </w:rPr>
            </w:pPr>
            <w:r w:rsidRPr="0069294E">
              <w:rPr>
                <w:rFonts w:ascii="Arial" w:eastAsia="Marianne-Bold" w:hAnsi="Arial" w:cs="DejaVu Sans"/>
                <w:b/>
                <w:bCs/>
                <w:color w:val="000000"/>
                <w:kern w:val="24"/>
              </w:rPr>
              <w:t>à la jeunesse, à l’engagement</w:t>
            </w:r>
          </w:p>
          <w:p w:rsidR="00A11899" w:rsidRPr="0069294E" w:rsidRDefault="00A11899" w:rsidP="00FB355B">
            <w:pPr>
              <w:pStyle w:val="NormalWeb"/>
              <w:spacing w:before="0" w:beforeAutospacing="0" w:after="0" w:afterAutospacing="0"/>
              <w:jc w:val="right"/>
            </w:pPr>
            <w:r w:rsidRPr="0069294E">
              <w:rPr>
                <w:rFonts w:ascii="Arial" w:eastAsia="Marianne-Bold" w:hAnsi="Arial" w:cs="DejaVu Sans"/>
                <w:b/>
                <w:bCs/>
                <w:color w:val="000000"/>
                <w:kern w:val="24"/>
              </w:rPr>
              <w:t>et aux sports</w:t>
            </w:r>
          </w:p>
          <w:p w:rsidR="00A11899" w:rsidRDefault="00A11899" w:rsidP="00FB355B">
            <w:pPr>
              <w:jc w:val="right"/>
            </w:pPr>
          </w:p>
        </w:tc>
      </w:tr>
      <w:tr w:rsidR="001341C4" w:rsidRPr="001341C4" w:rsidTr="0089353F">
        <w:trPr>
          <w:gridAfter w:val="1"/>
          <w:wAfter w:w="76" w:type="dxa"/>
          <w:trHeight w:hRule="exact" w:val="482"/>
        </w:trPr>
        <w:tc>
          <w:tcPr>
            <w:tcW w:w="10118" w:type="dxa"/>
            <w:gridSpan w:val="4"/>
            <w:tcBorders>
              <w:top w:val="nil"/>
              <w:left w:val="nil"/>
              <w:bottom w:val="nil"/>
              <w:right w:val="nil"/>
            </w:tcBorders>
          </w:tcPr>
          <w:p w:rsidR="001341C4" w:rsidRPr="001341C4" w:rsidRDefault="001341C4" w:rsidP="00E22BAE"/>
        </w:tc>
      </w:tr>
      <w:tr w:rsidR="00C16AEC" w:rsidTr="0013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6" w:type="dxa"/>
        </w:trPr>
        <w:tc>
          <w:tcPr>
            <w:tcW w:w="5059" w:type="dxa"/>
            <w:gridSpan w:val="2"/>
          </w:tcPr>
          <w:p w:rsidR="000F470C" w:rsidRPr="00C16AEC" w:rsidRDefault="000F470C" w:rsidP="000F470C">
            <w:pPr>
              <w:ind w:left="176"/>
              <w:rPr>
                <w:rFonts w:ascii="Arial" w:eastAsia="SimSun" w:hAnsi="Arial" w:cs="Arial"/>
                <w:b/>
                <w:kern w:val="2"/>
                <w:sz w:val="16"/>
                <w:szCs w:val="16"/>
              </w:rPr>
            </w:pPr>
            <w:r>
              <w:rPr>
                <w:rFonts w:ascii="Arial" w:eastAsia="SimSun" w:hAnsi="Arial" w:cs="Arial"/>
                <w:b/>
                <w:kern w:val="2"/>
                <w:sz w:val="16"/>
                <w:szCs w:val="16"/>
              </w:rPr>
              <w:t>Pole PESAJ</w:t>
            </w:r>
          </w:p>
          <w:p w:rsidR="000F470C" w:rsidRDefault="000F470C" w:rsidP="000F470C">
            <w:pPr>
              <w:spacing w:after="120"/>
              <w:ind w:left="176"/>
              <w:rPr>
                <w:rFonts w:ascii="Arial" w:eastAsia="Arial" w:hAnsi="Arial" w:cs="Arial"/>
                <w:color w:val="0000FF" w:themeColor="hyperlink"/>
                <w:kern w:val="2"/>
                <w:sz w:val="16"/>
                <w:szCs w:val="16"/>
                <w:u w:val="single"/>
              </w:rPr>
            </w:pPr>
            <w:r w:rsidRPr="00C16AEC">
              <w:rPr>
                <w:rFonts w:ascii="Arial" w:eastAsia="Arial" w:hAnsi="Arial" w:cs="Arial"/>
                <w:kern w:val="2"/>
                <w:sz w:val="16"/>
                <w:szCs w:val="16"/>
              </w:rPr>
              <w:t xml:space="preserve">Affaire suivie par : </w:t>
            </w:r>
            <w:r>
              <w:rPr>
                <w:rFonts w:ascii="Arial" w:eastAsia="Arial" w:hAnsi="Arial" w:cs="Arial"/>
                <w:b/>
                <w:kern w:val="2"/>
                <w:sz w:val="16"/>
                <w:szCs w:val="16"/>
              </w:rPr>
              <w:t>Yasmine COMETA</w:t>
            </w:r>
            <w:r w:rsidRPr="00C16AEC">
              <w:rPr>
                <w:rFonts w:ascii="Arial" w:eastAsia="Arial" w:hAnsi="Arial" w:cs="Arial"/>
                <w:kern w:val="2"/>
                <w:sz w:val="16"/>
                <w:szCs w:val="16"/>
              </w:rPr>
              <w:br/>
              <w:t xml:space="preserve">Tél. : 03 </w:t>
            </w:r>
            <w:r>
              <w:rPr>
                <w:rFonts w:ascii="Arial" w:eastAsia="Arial" w:hAnsi="Arial" w:cs="Arial"/>
                <w:kern w:val="2"/>
                <w:sz w:val="16"/>
                <w:szCs w:val="16"/>
              </w:rPr>
              <w:t>59 71 34 71</w:t>
            </w:r>
            <w:r w:rsidRPr="00C16AEC">
              <w:rPr>
                <w:rFonts w:ascii="Arial" w:eastAsia="Arial" w:hAnsi="Arial" w:cs="Arial"/>
                <w:kern w:val="2"/>
                <w:sz w:val="16"/>
                <w:szCs w:val="16"/>
              </w:rPr>
              <w:br/>
            </w:r>
            <w:proofErr w:type="spellStart"/>
            <w:r w:rsidRPr="00056D70">
              <w:rPr>
                <w:rFonts w:ascii="Arial" w:hAnsi="Arial" w:cs="Arial"/>
                <w:sz w:val="16"/>
                <w:szCs w:val="16"/>
              </w:rPr>
              <w:t>drajes</w:t>
            </w:r>
            <w:proofErr w:type="spellEnd"/>
            <w:r w:rsidRPr="00056D70">
              <w:rPr>
                <w:rFonts w:ascii="Arial" w:hAnsi="Arial" w:cs="Arial"/>
                <w:sz w:val="16"/>
                <w:szCs w:val="16"/>
              </w:rPr>
              <w:t>-vie-associative@</w:t>
            </w:r>
            <w:r>
              <w:rPr>
                <w:rFonts w:ascii="Arial" w:hAnsi="Arial" w:cs="Arial"/>
                <w:sz w:val="16"/>
                <w:szCs w:val="16"/>
              </w:rPr>
              <w:t>@region-academique-hauts-de-france.fr</w:t>
            </w:r>
          </w:p>
          <w:p w:rsidR="000F470C" w:rsidRDefault="000F470C" w:rsidP="000F470C">
            <w:pPr>
              <w:ind w:left="176"/>
              <w:rPr>
                <w:rFonts w:ascii="Arial" w:hAnsi="Arial" w:cs="Arial"/>
                <w:sz w:val="16"/>
                <w:szCs w:val="16"/>
              </w:rPr>
            </w:pPr>
            <w:r>
              <w:rPr>
                <w:rFonts w:ascii="Arial" w:hAnsi="Arial" w:cs="Arial"/>
                <w:sz w:val="16"/>
                <w:szCs w:val="16"/>
              </w:rPr>
              <w:t xml:space="preserve">20 Square </w:t>
            </w:r>
            <w:proofErr w:type="gramStart"/>
            <w:r>
              <w:rPr>
                <w:rFonts w:ascii="Arial" w:hAnsi="Arial" w:cs="Arial"/>
                <w:sz w:val="16"/>
                <w:szCs w:val="16"/>
              </w:rPr>
              <w:t>Friant  Les</w:t>
            </w:r>
            <w:proofErr w:type="gramEnd"/>
            <w:r>
              <w:rPr>
                <w:rFonts w:ascii="Arial" w:hAnsi="Arial" w:cs="Arial"/>
                <w:sz w:val="16"/>
                <w:szCs w:val="16"/>
              </w:rPr>
              <w:t xml:space="preserve"> 4 Chênes</w:t>
            </w:r>
          </w:p>
          <w:p w:rsidR="00C16AEC" w:rsidRPr="00C16AEC" w:rsidRDefault="000F470C" w:rsidP="000F470C">
            <w:pPr>
              <w:ind w:left="176"/>
              <w:rPr>
                <w:rFonts w:ascii="Arial" w:hAnsi="Arial" w:cs="Arial"/>
                <w:sz w:val="16"/>
                <w:szCs w:val="16"/>
              </w:rPr>
            </w:pPr>
            <w:r>
              <w:rPr>
                <w:rFonts w:ascii="Arial" w:hAnsi="Arial" w:cs="Arial"/>
                <w:sz w:val="16"/>
                <w:szCs w:val="16"/>
              </w:rPr>
              <w:t>80039 AMIENS Cedex 01</w:t>
            </w:r>
          </w:p>
        </w:tc>
        <w:tc>
          <w:tcPr>
            <w:tcW w:w="5059" w:type="dxa"/>
            <w:gridSpan w:val="2"/>
          </w:tcPr>
          <w:p w:rsidR="00C16AEC" w:rsidRPr="00FB355B" w:rsidRDefault="00C16AEC" w:rsidP="00FB355B">
            <w:pPr>
              <w:jc w:val="right"/>
              <w:rPr>
                <w:rFonts w:ascii="Arial" w:hAnsi="Arial" w:cs="Arial"/>
                <w:sz w:val="20"/>
                <w:szCs w:val="20"/>
              </w:rPr>
            </w:pPr>
            <w:r w:rsidRPr="00FB355B">
              <w:rPr>
                <w:rFonts w:ascii="Arial" w:hAnsi="Arial" w:cs="Arial"/>
                <w:sz w:val="20"/>
                <w:szCs w:val="20"/>
              </w:rPr>
              <w:t xml:space="preserve">Amiens, le </w:t>
            </w:r>
            <w:r w:rsidR="001B1938" w:rsidRPr="001857A5">
              <w:rPr>
                <w:rStyle w:val="Lienhypertexte"/>
                <w:rFonts w:ascii="Arial" w:hAnsi="Arial"/>
                <w:color w:val="000000"/>
                <w:sz w:val="20"/>
                <w:szCs w:val="20"/>
                <w:lang w:eastAsia="ar-SA"/>
              </w:rPr>
              <w:fldChar w:fldCharType="begin"/>
            </w:r>
            <w:r w:rsidR="001B1938" w:rsidRPr="001857A5">
              <w:rPr>
                <w:rStyle w:val="Lienhypertexte"/>
                <w:rFonts w:ascii="Arial" w:hAnsi="Arial"/>
                <w:color w:val="000000"/>
                <w:sz w:val="20"/>
                <w:szCs w:val="20"/>
                <w:lang w:eastAsia="ar-SA"/>
              </w:rPr>
              <w:instrText xml:space="preserve"> TIME \@ "d MMMM yyyy" </w:instrText>
            </w:r>
            <w:r w:rsidR="001B1938" w:rsidRPr="001857A5">
              <w:rPr>
                <w:rStyle w:val="Lienhypertexte"/>
                <w:rFonts w:ascii="Arial" w:hAnsi="Arial"/>
                <w:color w:val="000000"/>
                <w:sz w:val="20"/>
                <w:szCs w:val="20"/>
                <w:lang w:eastAsia="ar-SA"/>
              </w:rPr>
              <w:fldChar w:fldCharType="separate"/>
            </w:r>
            <w:r w:rsidR="00074193">
              <w:rPr>
                <w:rStyle w:val="Lienhypertexte"/>
                <w:rFonts w:ascii="Arial" w:hAnsi="Arial"/>
                <w:noProof/>
                <w:color w:val="000000"/>
                <w:sz w:val="20"/>
                <w:szCs w:val="20"/>
                <w:lang w:eastAsia="ar-SA"/>
              </w:rPr>
              <w:t>13 septembre 2023</w:t>
            </w:r>
            <w:r w:rsidR="001B1938" w:rsidRPr="001857A5">
              <w:rPr>
                <w:rStyle w:val="Lienhypertexte"/>
                <w:rFonts w:ascii="Arial" w:hAnsi="Arial"/>
                <w:color w:val="000000"/>
                <w:sz w:val="20"/>
                <w:szCs w:val="20"/>
                <w:lang w:eastAsia="ar-SA"/>
              </w:rPr>
              <w:fldChar w:fldCharType="end"/>
            </w:r>
            <w:r w:rsidRPr="00FB355B">
              <w:rPr>
                <w:rFonts w:ascii="Arial" w:hAnsi="Arial" w:cs="Arial"/>
                <w:sz w:val="20"/>
                <w:szCs w:val="20"/>
              </w:rPr>
              <w:cr/>
            </w:r>
          </w:p>
          <w:p w:rsidR="00C16AEC" w:rsidRPr="00FB355B" w:rsidRDefault="00C16AEC" w:rsidP="00FB355B">
            <w:pPr>
              <w:jc w:val="right"/>
              <w:rPr>
                <w:rFonts w:ascii="Arial" w:hAnsi="Arial" w:cs="Arial"/>
                <w:sz w:val="20"/>
                <w:szCs w:val="20"/>
              </w:rPr>
            </w:pPr>
            <w:r w:rsidRPr="00FB355B">
              <w:rPr>
                <w:rFonts w:ascii="Arial" w:hAnsi="Arial" w:cs="Arial"/>
                <w:sz w:val="20"/>
                <w:szCs w:val="20"/>
              </w:rPr>
              <w:t>Le délégué régional académique</w:t>
            </w:r>
          </w:p>
          <w:p w:rsidR="00C16AEC" w:rsidRPr="00FB355B" w:rsidRDefault="00C16AEC" w:rsidP="00FB355B">
            <w:pPr>
              <w:jc w:val="right"/>
              <w:rPr>
                <w:rFonts w:ascii="Arial" w:hAnsi="Arial" w:cs="Arial"/>
                <w:sz w:val="20"/>
                <w:szCs w:val="20"/>
              </w:rPr>
            </w:pPr>
          </w:p>
          <w:p w:rsidR="00F56349" w:rsidRDefault="00F56349" w:rsidP="00F56349">
            <w:pPr>
              <w:jc w:val="right"/>
            </w:pPr>
          </w:p>
        </w:tc>
      </w:tr>
    </w:tbl>
    <w:p w:rsidR="002D7712" w:rsidRDefault="002D7712" w:rsidP="00F56349">
      <w:pPr>
        <w:spacing w:after="0"/>
        <w:rPr>
          <w:rFonts w:ascii="Arial" w:eastAsia="Arial" w:hAnsi="Arial"/>
          <w:sz w:val="20"/>
          <w:szCs w:val="20"/>
        </w:rPr>
      </w:pPr>
    </w:p>
    <w:p w:rsidR="002D7712" w:rsidRDefault="002D7712" w:rsidP="002D7712">
      <w:pPr>
        <w:pStyle w:val="Corpsdetexte"/>
        <w:autoSpaceDE w:val="0"/>
        <w:spacing w:before="1" w:after="0"/>
        <w:jc w:val="right"/>
        <w:rPr>
          <w:rFonts w:ascii="Arial" w:eastAsia="Arial" w:hAnsi="Arial"/>
          <w:bCs/>
          <w:sz w:val="20"/>
          <w:szCs w:val="20"/>
        </w:rPr>
      </w:pPr>
    </w:p>
    <w:p w:rsidR="002D7712" w:rsidRPr="00DC119D" w:rsidRDefault="002D7712" w:rsidP="002D7712">
      <w:pPr>
        <w:pStyle w:val="Corpsdetexte"/>
        <w:autoSpaceDE w:val="0"/>
        <w:spacing w:before="1" w:after="0"/>
        <w:jc w:val="right"/>
        <w:rPr>
          <w:rFonts w:ascii="Arial" w:eastAsia="Arial" w:hAnsi="Arial"/>
          <w:bCs/>
          <w:sz w:val="20"/>
          <w:szCs w:val="20"/>
        </w:rPr>
      </w:pPr>
    </w:p>
    <w:tbl>
      <w:tblPr>
        <w:tblW w:w="9978" w:type="dxa"/>
        <w:tblInd w:w="-22" w:type="dxa"/>
        <w:tblCellMar>
          <w:left w:w="0" w:type="dxa"/>
          <w:right w:w="0" w:type="dxa"/>
        </w:tblCellMar>
        <w:tblLook w:val="04A0" w:firstRow="1" w:lastRow="0" w:firstColumn="1" w:lastColumn="0" w:noHBand="0" w:noVBand="1"/>
      </w:tblPr>
      <w:tblGrid>
        <w:gridCol w:w="9661"/>
        <w:gridCol w:w="317"/>
      </w:tblGrid>
      <w:tr w:rsidR="002D7712" w:rsidRPr="006F5EFE" w:rsidTr="00724AEA">
        <w:tc>
          <w:tcPr>
            <w:tcW w:w="9661" w:type="dxa"/>
            <w:shd w:val="clear" w:color="auto" w:fill="auto"/>
          </w:tcPr>
          <w:tbl>
            <w:tblPr>
              <w:tblW w:w="9661" w:type="dxa"/>
              <w:tblCellMar>
                <w:left w:w="10" w:type="dxa"/>
                <w:right w:w="10" w:type="dxa"/>
              </w:tblCellMar>
              <w:tblLook w:val="0000" w:firstRow="0" w:lastRow="0" w:firstColumn="0" w:lastColumn="0" w:noHBand="0" w:noVBand="0"/>
            </w:tblPr>
            <w:tblGrid>
              <w:gridCol w:w="9661"/>
            </w:tblGrid>
            <w:tr w:rsidR="002D7712" w:rsidRPr="006F5EFE" w:rsidTr="00341426">
              <w:trPr>
                <w:trHeight w:val="918"/>
              </w:trPr>
              <w:tc>
                <w:tcPr>
                  <w:tcW w:w="96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67002" w:rsidRDefault="00B67002" w:rsidP="00B67002">
                  <w:pPr>
                    <w:pStyle w:val="Standard"/>
                    <w:widowControl w:val="0"/>
                    <w:rPr>
                      <w:rFonts w:ascii="Arial" w:hAnsi="Arial" w:cs="Arial"/>
                      <w:b/>
                      <w:color w:val="1F497D" w:themeColor="text2"/>
                      <w:sz w:val="22"/>
                      <w:szCs w:val="22"/>
                    </w:rPr>
                  </w:pPr>
                </w:p>
                <w:p w:rsidR="00B67002" w:rsidRDefault="00B67002" w:rsidP="00B67002">
                  <w:pPr>
                    <w:pStyle w:val="Standard"/>
                    <w:widowControl w:val="0"/>
                    <w:jc w:val="center"/>
                    <w:rPr>
                      <w:rFonts w:ascii="Arial" w:hAnsi="Arial" w:cs="Arial"/>
                      <w:b/>
                      <w:color w:val="1F497D" w:themeColor="text2"/>
                      <w:sz w:val="22"/>
                      <w:szCs w:val="22"/>
                    </w:rPr>
                  </w:pPr>
                  <w:r>
                    <w:rPr>
                      <w:rFonts w:ascii="Arial" w:hAnsi="Arial" w:cs="Arial"/>
                      <w:b/>
                      <w:color w:val="1F497D" w:themeColor="text2"/>
                      <w:sz w:val="22"/>
                      <w:szCs w:val="22"/>
                    </w:rPr>
                    <w:t>Avis d’appel à candidature auprès d’experts associatifs</w:t>
                  </w:r>
                </w:p>
                <w:p w:rsidR="009A2655" w:rsidRDefault="00B67002" w:rsidP="009A2655">
                  <w:pPr>
                    <w:pStyle w:val="Standard"/>
                    <w:widowControl w:val="0"/>
                    <w:jc w:val="center"/>
                    <w:rPr>
                      <w:rFonts w:ascii="Arial" w:hAnsi="Arial" w:cs="Arial"/>
                      <w:b/>
                      <w:color w:val="1F497D" w:themeColor="text2"/>
                      <w:sz w:val="22"/>
                      <w:szCs w:val="22"/>
                    </w:rPr>
                  </w:pPr>
                  <w:proofErr w:type="gramStart"/>
                  <w:r>
                    <w:rPr>
                      <w:rFonts w:ascii="Arial" w:hAnsi="Arial" w:cs="Arial"/>
                      <w:b/>
                      <w:color w:val="1F497D" w:themeColor="text2"/>
                      <w:sz w:val="22"/>
                      <w:szCs w:val="22"/>
                    </w:rPr>
                    <w:t>pour</w:t>
                  </w:r>
                  <w:proofErr w:type="gramEnd"/>
                  <w:r>
                    <w:rPr>
                      <w:rFonts w:ascii="Arial" w:hAnsi="Arial" w:cs="Arial"/>
                      <w:b/>
                      <w:color w:val="1F497D" w:themeColor="text2"/>
                      <w:sz w:val="22"/>
                      <w:szCs w:val="22"/>
                    </w:rPr>
                    <w:t xml:space="preserve"> le </w:t>
                  </w:r>
                  <w:r w:rsidRPr="00B67002">
                    <w:rPr>
                      <w:rFonts w:ascii="Arial" w:hAnsi="Arial" w:cs="Arial"/>
                      <w:b/>
                      <w:color w:val="1F497D" w:themeColor="text2"/>
                      <w:sz w:val="22"/>
                      <w:szCs w:val="22"/>
                    </w:rPr>
                    <w:t xml:space="preserve">renouvellement </w:t>
                  </w:r>
                  <w:r w:rsidR="009A2655" w:rsidRPr="009A2655">
                    <w:rPr>
                      <w:rFonts w:ascii="Arial" w:hAnsi="Arial" w:cs="Arial"/>
                      <w:b/>
                      <w:color w:val="1F497D" w:themeColor="text2"/>
                      <w:sz w:val="22"/>
                      <w:szCs w:val="22"/>
                    </w:rPr>
                    <w:t xml:space="preserve">des mandats des experts siégeant </w:t>
                  </w:r>
                </w:p>
                <w:p w:rsidR="009A2655" w:rsidRDefault="009A2655" w:rsidP="009A2655">
                  <w:pPr>
                    <w:pStyle w:val="Standard"/>
                    <w:widowControl w:val="0"/>
                    <w:jc w:val="center"/>
                    <w:rPr>
                      <w:rFonts w:ascii="Arial" w:hAnsi="Arial" w:cs="Arial"/>
                      <w:b/>
                      <w:color w:val="1F497D" w:themeColor="text2"/>
                      <w:sz w:val="22"/>
                      <w:szCs w:val="22"/>
                    </w:rPr>
                  </w:pPr>
                  <w:proofErr w:type="gramStart"/>
                  <w:r w:rsidRPr="009A2655">
                    <w:rPr>
                      <w:rFonts w:ascii="Arial" w:hAnsi="Arial" w:cs="Arial"/>
                      <w:b/>
                      <w:color w:val="1F497D" w:themeColor="text2"/>
                      <w:sz w:val="22"/>
                      <w:szCs w:val="22"/>
                    </w:rPr>
                    <w:t>dans</w:t>
                  </w:r>
                  <w:proofErr w:type="gramEnd"/>
                  <w:r w:rsidRPr="009A2655">
                    <w:rPr>
                      <w:rFonts w:ascii="Arial" w:hAnsi="Arial" w:cs="Arial"/>
                      <w:b/>
                      <w:color w:val="1F497D" w:themeColor="text2"/>
                      <w:sz w:val="22"/>
                      <w:szCs w:val="22"/>
                    </w:rPr>
                    <w:t xml:space="preserve"> les instances du Fonds de développement de la vie associative FDVA : </w:t>
                  </w:r>
                </w:p>
                <w:p w:rsidR="00B67002" w:rsidRPr="00B67002" w:rsidRDefault="009A2655" w:rsidP="009A2655">
                  <w:pPr>
                    <w:pStyle w:val="Standard"/>
                    <w:widowControl w:val="0"/>
                    <w:jc w:val="center"/>
                    <w:rPr>
                      <w:rFonts w:ascii="Arial" w:hAnsi="Arial" w:cs="Arial"/>
                      <w:b/>
                      <w:color w:val="1F497D" w:themeColor="text2"/>
                      <w:sz w:val="22"/>
                      <w:szCs w:val="22"/>
                    </w:rPr>
                  </w:pPr>
                  <w:proofErr w:type="gramStart"/>
                  <w:r w:rsidRPr="009A2655">
                    <w:rPr>
                      <w:rFonts w:ascii="Arial" w:hAnsi="Arial" w:cs="Arial"/>
                      <w:b/>
                      <w:color w:val="1F497D" w:themeColor="text2"/>
                      <w:sz w:val="22"/>
                      <w:szCs w:val="22"/>
                    </w:rPr>
                    <w:t>commission</w:t>
                  </w:r>
                  <w:proofErr w:type="gramEnd"/>
                  <w:r w:rsidRPr="009A2655">
                    <w:rPr>
                      <w:rFonts w:ascii="Arial" w:hAnsi="Arial" w:cs="Arial"/>
                      <w:b/>
                      <w:color w:val="1F497D" w:themeColor="text2"/>
                      <w:sz w:val="22"/>
                      <w:szCs w:val="22"/>
                    </w:rPr>
                    <w:t xml:space="preserve"> régionale et collèges départementaux.</w:t>
                  </w:r>
                </w:p>
                <w:p w:rsidR="002D7712" w:rsidRPr="00B67002" w:rsidRDefault="002D7712" w:rsidP="009122F5">
                  <w:pPr>
                    <w:pStyle w:val="Standard"/>
                    <w:rPr>
                      <w:rFonts w:ascii="Arial" w:hAnsi="Arial" w:cs="Arial"/>
                      <w:b/>
                      <w:color w:val="1F497D" w:themeColor="text2"/>
                      <w:sz w:val="22"/>
                      <w:szCs w:val="22"/>
                    </w:rPr>
                  </w:pPr>
                </w:p>
              </w:tc>
            </w:tr>
          </w:tbl>
          <w:p w:rsidR="002D7712" w:rsidRPr="006F5EFE" w:rsidRDefault="002D7712" w:rsidP="009122F5">
            <w:pPr>
              <w:pStyle w:val="Corpsdetexte"/>
              <w:rPr>
                <w:rFonts w:ascii="Arial" w:eastAsia="Arial" w:hAnsi="Arial"/>
                <w:sz w:val="20"/>
                <w:szCs w:val="20"/>
              </w:rPr>
            </w:pPr>
          </w:p>
        </w:tc>
        <w:tc>
          <w:tcPr>
            <w:tcW w:w="317" w:type="dxa"/>
            <w:shd w:val="clear" w:color="auto" w:fill="auto"/>
          </w:tcPr>
          <w:p w:rsidR="002D7712" w:rsidRPr="006F5EFE" w:rsidRDefault="002D7712" w:rsidP="009122F5">
            <w:pPr>
              <w:jc w:val="right"/>
              <w:rPr>
                <w:rFonts w:ascii="Arial" w:hAnsi="Arial" w:cs="Arial"/>
                <w:sz w:val="20"/>
                <w:szCs w:val="20"/>
              </w:rPr>
            </w:pPr>
          </w:p>
          <w:p w:rsidR="002D7712" w:rsidRPr="006F5EFE" w:rsidRDefault="002D7712" w:rsidP="009122F5">
            <w:pPr>
              <w:jc w:val="right"/>
              <w:rPr>
                <w:rFonts w:ascii="Arial" w:hAnsi="Arial" w:cs="Arial"/>
                <w:sz w:val="20"/>
                <w:szCs w:val="20"/>
              </w:rPr>
            </w:pPr>
          </w:p>
          <w:p w:rsidR="002D7712" w:rsidRPr="006F5EFE" w:rsidRDefault="002D7712" w:rsidP="009122F5">
            <w:pPr>
              <w:jc w:val="right"/>
              <w:rPr>
                <w:rFonts w:ascii="Arial" w:hAnsi="Arial" w:cs="Arial"/>
                <w:sz w:val="20"/>
                <w:szCs w:val="20"/>
              </w:rPr>
            </w:pPr>
          </w:p>
        </w:tc>
      </w:tr>
    </w:tbl>
    <w:p w:rsidR="00724AEA" w:rsidRDefault="00724AEA" w:rsidP="00724AEA">
      <w:pPr>
        <w:spacing w:after="0" w:line="240" w:lineRule="auto"/>
        <w:jc w:val="both"/>
        <w:rPr>
          <w:rFonts w:ascii="Arial" w:eastAsia="Arial" w:hAnsi="Arial" w:cs="Arial"/>
          <w:sz w:val="20"/>
          <w:szCs w:val="20"/>
        </w:rPr>
      </w:pPr>
    </w:p>
    <w:p w:rsidR="00602BF8" w:rsidRDefault="00602BF8" w:rsidP="00724AEA">
      <w:pPr>
        <w:spacing w:after="0" w:line="240" w:lineRule="auto"/>
        <w:jc w:val="both"/>
        <w:rPr>
          <w:rFonts w:ascii="Arial" w:eastAsia="Arial" w:hAnsi="Arial" w:cs="Arial"/>
          <w:sz w:val="20"/>
          <w:szCs w:val="20"/>
        </w:rPr>
      </w:pPr>
    </w:p>
    <w:p w:rsidR="000F470C" w:rsidRDefault="000F470C" w:rsidP="00724AEA">
      <w:pPr>
        <w:spacing w:after="0" w:line="240" w:lineRule="auto"/>
        <w:jc w:val="both"/>
        <w:rPr>
          <w:rFonts w:ascii="Arial" w:eastAsia="Arial" w:hAnsi="Arial" w:cs="Arial"/>
          <w:sz w:val="20"/>
          <w:szCs w:val="20"/>
        </w:rPr>
      </w:pPr>
    </w:p>
    <w:tbl>
      <w:tblPr>
        <w:tblStyle w:val="Grilledutableau"/>
        <w:tblW w:w="0" w:type="auto"/>
        <w:tblLook w:val="04A0" w:firstRow="1" w:lastRow="0" w:firstColumn="1" w:lastColumn="0" w:noHBand="0" w:noVBand="1"/>
      </w:tblPr>
      <w:tblGrid>
        <w:gridCol w:w="9634"/>
      </w:tblGrid>
      <w:tr w:rsidR="00B67002" w:rsidTr="009A2655">
        <w:tc>
          <w:tcPr>
            <w:tcW w:w="9634" w:type="dxa"/>
          </w:tcPr>
          <w:p w:rsidR="00B67002" w:rsidRDefault="00B67002" w:rsidP="00724AEA">
            <w:pPr>
              <w:jc w:val="both"/>
              <w:rPr>
                <w:rFonts w:ascii="Arial" w:eastAsia="Arial" w:hAnsi="Arial" w:cs="Arial"/>
                <w:sz w:val="20"/>
                <w:szCs w:val="20"/>
              </w:rPr>
            </w:pPr>
            <w:r>
              <w:rPr>
                <w:rFonts w:ascii="Arial" w:eastAsia="Arial" w:hAnsi="Arial" w:cs="Arial"/>
                <w:sz w:val="20"/>
                <w:szCs w:val="20"/>
              </w:rPr>
              <w:t xml:space="preserve">Identification de l’autorité compétente pour procéder à la désignation : </w:t>
            </w:r>
          </w:p>
        </w:tc>
      </w:tr>
    </w:tbl>
    <w:p w:rsidR="00B67002" w:rsidRDefault="00B67002" w:rsidP="00724AEA">
      <w:pPr>
        <w:spacing w:after="0" w:line="240" w:lineRule="auto"/>
        <w:jc w:val="both"/>
        <w:rPr>
          <w:rFonts w:ascii="Arial" w:eastAsia="Arial" w:hAnsi="Arial" w:cs="Arial"/>
          <w:sz w:val="20"/>
          <w:szCs w:val="20"/>
        </w:rPr>
      </w:pPr>
    </w:p>
    <w:p w:rsidR="008E633A" w:rsidRDefault="00B67002" w:rsidP="00724AEA">
      <w:pPr>
        <w:spacing w:after="0" w:line="240" w:lineRule="auto"/>
        <w:jc w:val="both"/>
        <w:rPr>
          <w:rFonts w:ascii="Arial" w:hAnsi="Arial" w:cs="Arial"/>
          <w:sz w:val="20"/>
          <w:szCs w:val="20"/>
        </w:rPr>
      </w:pPr>
      <w:r w:rsidRPr="00B67002">
        <w:rPr>
          <w:rFonts w:ascii="Arial" w:hAnsi="Arial" w:cs="Arial"/>
          <w:sz w:val="20"/>
          <w:szCs w:val="20"/>
        </w:rPr>
        <w:t>Monsieur le préfet de la région Hauts-de-France</w:t>
      </w:r>
    </w:p>
    <w:p w:rsidR="00602BF8" w:rsidRPr="00B67002" w:rsidRDefault="00602BF8" w:rsidP="00724AEA">
      <w:pPr>
        <w:spacing w:after="0" w:line="240" w:lineRule="auto"/>
        <w:jc w:val="both"/>
        <w:rPr>
          <w:rFonts w:ascii="Arial" w:hAnsi="Arial" w:cs="Arial"/>
          <w:sz w:val="20"/>
          <w:szCs w:val="20"/>
        </w:rPr>
      </w:pPr>
    </w:p>
    <w:p w:rsidR="00B67002" w:rsidRDefault="00B67002" w:rsidP="00724AEA">
      <w:pPr>
        <w:spacing w:after="0" w:line="240" w:lineRule="auto"/>
        <w:jc w:val="both"/>
        <w:rPr>
          <w:rFonts w:ascii="Arial" w:hAnsi="Arial" w:cs="Arial"/>
          <w:b/>
          <w:bCs/>
          <w:color w:val="202124"/>
          <w:shd w:val="clear" w:color="auto" w:fill="FFFFFF"/>
        </w:rPr>
      </w:pPr>
    </w:p>
    <w:tbl>
      <w:tblPr>
        <w:tblStyle w:val="Grilledutableau"/>
        <w:tblW w:w="0" w:type="auto"/>
        <w:tblLook w:val="04A0" w:firstRow="1" w:lastRow="0" w:firstColumn="1" w:lastColumn="0" w:noHBand="0" w:noVBand="1"/>
      </w:tblPr>
      <w:tblGrid>
        <w:gridCol w:w="9968"/>
      </w:tblGrid>
      <w:tr w:rsidR="00B67002" w:rsidTr="00B67002">
        <w:tc>
          <w:tcPr>
            <w:tcW w:w="10118" w:type="dxa"/>
          </w:tcPr>
          <w:p w:rsidR="00B67002" w:rsidRDefault="00B67002" w:rsidP="00B67002">
            <w:pPr>
              <w:jc w:val="both"/>
              <w:rPr>
                <w:rFonts w:ascii="Arial" w:eastAsia="Arial" w:hAnsi="Arial" w:cs="Arial"/>
                <w:sz w:val="20"/>
                <w:szCs w:val="20"/>
              </w:rPr>
            </w:pPr>
            <w:r>
              <w:rPr>
                <w:rFonts w:ascii="Arial" w:eastAsia="Arial" w:hAnsi="Arial" w:cs="Arial"/>
                <w:sz w:val="20"/>
                <w:szCs w:val="20"/>
              </w:rPr>
              <w:t>Contexte de l’appel à candidature</w:t>
            </w:r>
          </w:p>
        </w:tc>
      </w:tr>
    </w:tbl>
    <w:p w:rsidR="00B67002" w:rsidRDefault="00B67002" w:rsidP="00724AEA">
      <w:pPr>
        <w:spacing w:after="0" w:line="240" w:lineRule="auto"/>
        <w:jc w:val="both"/>
        <w:rPr>
          <w:rFonts w:ascii="Arial" w:eastAsia="Arial" w:hAnsi="Arial" w:cs="Arial"/>
          <w:sz w:val="20"/>
          <w:szCs w:val="20"/>
        </w:rPr>
      </w:pPr>
    </w:p>
    <w:p w:rsidR="007C44EA" w:rsidRPr="007C44EA" w:rsidRDefault="007C44EA" w:rsidP="00B67002">
      <w:pPr>
        <w:rPr>
          <w:rFonts w:ascii="Arial" w:hAnsi="Arial" w:cs="Arial"/>
          <w:sz w:val="20"/>
          <w:szCs w:val="20"/>
        </w:rPr>
      </w:pPr>
      <w:r w:rsidRPr="007C44EA">
        <w:rPr>
          <w:rFonts w:ascii="Arial" w:hAnsi="Arial" w:cs="Arial"/>
          <w:sz w:val="20"/>
          <w:szCs w:val="20"/>
        </w:rPr>
        <w:t>Le </w:t>
      </w:r>
      <w:r w:rsidRPr="007C238C">
        <w:rPr>
          <w:rFonts w:ascii="Arial" w:hAnsi="Arial" w:cs="Arial"/>
          <w:sz w:val="20"/>
          <w:szCs w:val="20"/>
        </w:rPr>
        <w:t>Fonds pour le développement de la vie associative </w:t>
      </w:r>
      <w:r w:rsidRPr="007C44EA">
        <w:rPr>
          <w:rFonts w:ascii="Arial" w:hAnsi="Arial" w:cs="Arial"/>
          <w:sz w:val="20"/>
          <w:szCs w:val="20"/>
        </w:rPr>
        <w:t>(FDVA) a été créé par un décret du 30 décembre 2011 modifié par le </w:t>
      </w:r>
      <w:hyperlink r:id="rId8" w:tgtFrame="_blank" w:history="1">
        <w:r w:rsidRPr="007C238C">
          <w:rPr>
            <w:rFonts w:ascii="Arial" w:hAnsi="Arial" w:cs="Arial"/>
            <w:sz w:val="20"/>
            <w:szCs w:val="20"/>
          </w:rPr>
          <w:t>décret n°2018-460 du 8 juin 2018</w:t>
        </w:r>
      </w:hyperlink>
      <w:r w:rsidRPr="007C44EA">
        <w:rPr>
          <w:rFonts w:ascii="Arial" w:hAnsi="Arial" w:cs="Arial"/>
          <w:sz w:val="20"/>
          <w:szCs w:val="20"/>
        </w:rPr>
        <w:t>. Il a remplacé le Conseil du développement de la vie associative (CDVA) créé en 2004 qui s’était substitué au Fonds national pour le développement de la vie associative (FNDVA) créé en 1985.</w:t>
      </w:r>
    </w:p>
    <w:p w:rsidR="00B67002" w:rsidRDefault="007C238C" w:rsidP="00B67002">
      <w:pPr>
        <w:rPr>
          <w:rFonts w:ascii="Arial" w:hAnsi="Arial" w:cs="Arial"/>
          <w:sz w:val="20"/>
          <w:szCs w:val="20"/>
        </w:rPr>
      </w:pPr>
      <w:r>
        <w:rPr>
          <w:rFonts w:ascii="Arial" w:hAnsi="Arial" w:cs="Arial"/>
          <w:sz w:val="20"/>
          <w:szCs w:val="20"/>
        </w:rPr>
        <w:t>En 2018</w:t>
      </w:r>
      <w:r w:rsidR="007C44EA" w:rsidRPr="007C44EA">
        <w:rPr>
          <w:rFonts w:ascii="Arial" w:hAnsi="Arial" w:cs="Arial"/>
          <w:sz w:val="20"/>
          <w:szCs w:val="20"/>
        </w:rPr>
        <w:t xml:space="preserve">, le Parlement a fait le choix </w:t>
      </w:r>
      <w:r>
        <w:rPr>
          <w:rFonts w:ascii="Arial" w:hAnsi="Arial" w:cs="Arial"/>
          <w:sz w:val="20"/>
          <w:szCs w:val="20"/>
        </w:rPr>
        <w:t>de conforter le</w:t>
      </w:r>
      <w:r w:rsidR="007C44EA" w:rsidRPr="007C44EA">
        <w:rPr>
          <w:rFonts w:ascii="Arial" w:hAnsi="Arial" w:cs="Arial"/>
          <w:sz w:val="20"/>
          <w:szCs w:val="20"/>
        </w:rPr>
        <w:t xml:space="preserve"> FDVA dans son rôle de soutien au développement de la vie associative</w:t>
      </w:r>
      <w:r w:rsidR="007C44EA">
        <w:rPr>
          <w:rFonts w:ascii="Arial" w:hAnsi="Arial" w:cs="Arial"/>
          <w:sz w:val="20"/>
          <w:szCs w:val="20"/>
        </w:rPr>
        <w:t xml:space="preserve">, </w:t>
      </w:r>
      <w:r>
        <w:rPr>
          <w:rFonts w:ascii="Arial" w:hAnsi="Arial" w:cs="Arial"/>
          <w:sz w:val="20"/>
          <w:szCs w:val="20"/>
        </w:rPr>
        <w:t xml:space="preserve">en </w:t>
      </w:r>
      <w:r w:rsidR="007C44EA">
        <w:rPr>
          <w:rFonts w:ascii="Arial" w:hAnsi="Arial" w:cs="Arial"/>
          <w:sz w:val="20"/>
          <w:szCs w:val="20"/>
        </w:rPr>
        <w:t>prenant l</w:t>
      </w:r>
      <w:r w:rsidR="007C44EA" w:rsidRPr="007C44EA">
        <w:rPr>
          <w:rFonts w:ascii="Arial" w:hAnsi="Arial" w:cs="Arial"/>
          <w:sz w:val="20"/>
          <w:szCs w:val="20"/>
        </w:rPr>
        <w:t>a suite des subventions octroyées par les parlementaires aux associations, dites "réserve parlementaire"</w:t>
      </w:r>
      <w:r w:rsidR="007C44EA">
        <w:rPr>
          <w:rFonts w:ascii="Arial" w:hAnsi="Arial" w:cs="Arial"/>
          <w:sz w:val="20"/>
          <w:szCs w:val="20"/>
        </w:rPr>
        <w:t>. L</w:t>
      </w:r>
      <w:r w:rsidR="007C44EA" w:rsidRPr="007C44EA">
        <w:rPr>
          <w:rFonts w:ascii="Arial" w:hAnsi="Arial" w:cs="Arial"/>
          <w:sz w:val="20"/>
          <w:szCs w:val="20"/>
        </w:rPr>
        <w:t>e FDVA a donc connu une extension de ses missions</w:t>
      </w:r>
      <w:r>
        <w:rPr>
          <w:rFonts w:ascii="Arial" w:hAnsi="Arial" w:cs="Arial"/>
          <w:sz w:val="20"/>
          <w:szCs w:val="20"/>
        </w:rPr>
        <w:t xml:space="preserve"> </w:t>
      </w:r>
      <w:r w:rsidR="007C44EA">
        <w:rPr>
          <w:rFonts w:ascii="Arial" w:hAnsi="Arial" w:cs="Arial"/>
          <w:sz w:val="20"/>
          <w:szCs w:val="20"/>
        </w:rPr>
        <w:t>: à</w:t>
      </w:r>
      <w:r w:rsidR="00B67002" w:rsidRPr="006F5EFE">
        <w:rPr>
          <w:rFonts w:ascii="Arial" w:hAnsi="Arial" w:cs="Arial"/>
          <w:sz w:val="20"/>
          <w:szCs w:val="20"/>
        </w:rPr>
        <w:t xml:space="preserve"> l'axe historique de soutien pour la </w:t>
      </w:r>
      <w:r w:rsidR="007C44EA" w:rsidRPr="006F5EFE">
        <w:rPr>
          <w:rFonts w:ascii="Arial" w:hAnsi="Arial" w:cs="Arial"/>
          <w:sz w:val="20"/>
          <w:szCs w:val="20"/>
        </w:rPr>
        <w:t>formation des bénévoles »</w:t>
      </w:r>
      <w:r w:rsidR="007C44EA">
        <w:rPr>
          <w:rFonts w:ascii="Arial" w:hAnsi="Arial" w:cs="Arial"/>
          <w:sz w:val="20"/>
          <w:szCs w:val="20"/>
        </w:rPr>
        <w:t xml:space="preserve"> (exceptés sportifs)</w:t>
      </w:r>
      <w:r w:rsidR="00B67002" w:rsidRPr="006F5EFE">
        <w:rPr>
          <w:rFonts w:ascii="Arial" w:hAnsi="Arial" w:cs="Arial"/>
          <w:sz w:val="20"/>
          <w:szCs w:val="20"/>
        </w:rPr>
        <w:t xml:space="preserve">, </w:t>
      </w:r>
      <w:r w:rsidR="007C44EA">
        <w:rPr>
          <w:rFonts w:ascii="Arial" w:hAnsi="Arial" w:cs="Arial"/>
          <w:sz w:val="20"/>
          <w:szCs w:val="20"/>
        </w:rPr>
        <w:t xml:space="preserve">s’est ajouté celui du soutien au </w:t>
      </w:r>
      <w:r w:rsidR="007C44EA" w:rsidRPr="006F5EFE">
        <w:rPr>
          <w:rFonts w:ascii="Arial" w:hAnsi="Arial" w:cs="Arial"/>
          <w:sz w:val="20"/>
          <w:szCs w:val="20"/>
        </w:rPr>
        <w:t>« fonctionnement et sou</w:t>
      </w:r>
      <w:r w:rsidR="007C44EA">
        <w:rPr>
          <w:rFonts w:ascii="Arial" w:hAnsi="Arial" w:cs="Arial"/>
          <w:sz w:val="20"/>
          <w:szCs w:val="20"/>
        </w:rPr>
        <w:t>tien aux activités innovantes ».</w:t>
      </w:r>
    </w:p>
    <w:p w:rsidR="007C238C" w:rsidRPr="007C238C" w:rsidRDefault="007C44EA" w:rsidP="007C238C">
      <w:pPr>
        <w:rPr>
          <w:rFonts w:ascii="Arial" w:hAnsi="Arial" w:cs="Arial"/>
          <w:sz w:val="20"/>
          <w:szCs w:val="20"/>
        </w:rPr>
      </w:pPr>
      <w:r w:rsidRPr="007C44EA">
        <w:rPr>
          <w:rFonts w:ascii="Arial" w:hAnsi="Arial" w:cs="Arial"/>
          <w:sz w:val="20"/>
          <w:szCs w:val="20"/>
        </w:rPr>
        <w:t>Le fonds est doté de priorités nationales de financement claires et articulées avec des objectifs régionaux et départementaux complémentaires.</w:t>
      </w:r>
      <w:r>
        <w:rPr>
          <w:rFonts w:ascii="Arial" w:hAnsi="Arial" w:cs="Arial"/>
          <w:sz w:val="20"/>
          <w:szCs w:val="20"/>
        </w:rPr>
        <w:t xml:space="preserve"> </w:t>
      </w:r>
      <w:r w:rsidRPr="007C44EA">
        <w:rPr>
          <w:rFonts w:ascii="Arial" w:hAnsi="Arial" w:cs="Arial"/>
          <w:sz w:val="20"/>
          <w:szCs w:val="20"/>
        </w:rPr>
        <w:t>Le fonds, géré par le ministère chargé de la vie associative, dispos</w:t>
      </w:r>
      <w:r w:rsidR="007C238C">
        <w:rPr>
          <w:rFonts w:ascii="Arial" w:hAnsi="Arial" w:cs="Arial"/>
          <w:sz w:val="20"/>
          <w:szCs w:val="20"/>
        </w:rPr>
        <w:t>e de commissions consultatives au plan national, régional et départemental.</w:t>
      </w:r>
    </w:p>
    <w:p w:rsidR="007C238C" w:rsidRPr="007C238C" w:rsidRDefault="00AA41FD" w:rsidP="007C238C">
      <w:pPr>
        <w:rPr>
          <w:rFonts w:ascii="Arial" w:hAnsi="Arial" w:cs="Arial"/>
          <w:b/>
          <w:sz w:val="20"/>
          <w:szCs w:val="20"/>
        </w:rPr>
      </w:pPr>
      <w:r>
        <w:rPr>
          <w:rFonts w:ascii="Arial" w:hAnsi="Arial" w:cs="Arial"/>
          <w:b/>
          <w:sz w:val="20"/>
          <w:szCs w:val="20"/>
        </w:rPr>
        <w:t>L’instance régionale : l</w:t>
      </w:r>
      <w:r w:rsidR="007C238C" w:rsidRPr="007C238C">
        <w:rPr>
          <w:rFonts w:ascii="Arial" w:hAnsi="Arial" w:cs="Arial"/>
          <w:b/>
          <w:sz w:val="20"/>
          <w:szCs w:val="20"/>
        </w:rPr>
        <w:t>a</w:t>
      </w:r>
      <w:r w:rsidR="007C44EA" w:rsidRPr="007C238C">
        <w:rPr>
          <w:rFonts w:ascii="Arial" w:hAnsi="Arial" w:cs="Arial"/>
          <w:b/>
          <w:sz w:val="20"/>
          <w:szCs w:val="20"/>
        </w:rPr>
        <w:t xml:space="preserve"> commission consultative régionale</w:t>
      </w:r>
      <w:r>
        <w:rPr>
          <w:rFonts w:ascii="Arial" w:hAnsi="Arial" w:cs="Arial"/>
          <w:b/>
          <w:sz w:val="20"/>
          <w:szCs w:val="20"/>
        </w:rPr>
        <w:t>.</w:t>
      </w:r>
    </w:p>
    <w:p w:rsidR="007C238C" w:rsidRDefault="007C238C" w:rsidP="007C238C">
      <w:pPr>
        <w:rPr>
          <w:rFonts w:ascii="Arial" w:hAnsi="Arial" w:cs="Arial"/>
          <w:sz w:val="20"/>
          <w:szCs w:val="20"/>
        </w:rPr>
      </w:pPr>
      <w:r>
        <w:rPr>
          <w:rFonts w:ascii="Arial" w:hAnsi="Arial" w:cs="Arial"/>
          <w:sz w:val="20"/>
          <w:szCs w:val="20"/>
        </w:rPr>
        <w:t xml:space="preserve">Cette instance est une instance consultative. Elle est obligatoirement consultée </w:t>
      </w:r>
      <w:r w:rsidRPr="007C238C">
        <w:rPr>
          <w:rFonts w:ascii="Arial" w:hAnsi="Arial" w:cs="Arial"/>
          <w:sz w:val="20"/>
          <w:szCs w:val="20"/>
        </w:rPr>
        <w:t>sur les priorités de financement envisagées</w:t>
      </w:r>
      <w:r w:rsidR="00FA4799">
        <w:rPr>
          <w:rFonts w:ascii="Arial" w:hAnsi="Arial" w:cs="Arial"/>
          <w:sz w:val="20"/>
          <w:szCs w:val="20"/>
        </w:rPr>
        <w:t xml:space="preserve"> dans le cadre des financements FDVA</w:t>
      </w:r>
      <w:r w:rsidRPr="007C238C">
        <w:rPr>
          <w:rFonts w:ascii="Arial" w:hAnsi="Arial" w:cs="Arial"/>
          <w:sz w:val="20"/>
          <w:szCs w:val="20"/>
        </w:rPr>
        <w:t xml:space="preserve">, sur le document de synthèse des propositions de financement des projets et </w:t>
      </w:r>
      <w:r w:rsidR="00FA4799">
        <w:rPr>
          <w:rFonts w:ascii="Arial" w:hAnsi="Arial" w:cs="Arial"/>
          <w:sz w:val="20"/>
          <w:szCs w:val="20"/>
        </w:rPr>
        <w:t xml:space="preserve">sur les organismes </w:t>
      </w:r>
      <w:r w:rsidRPr="007C238C">
        <w:rPr>
          <w:rFonts w:ascii="Arial" w:hAnsi="Arial" w:cs="Arial"/>
          <w:sz w:val="20"/>
          <w:szCs w:val="20"/>
        </w:rPr>
        <w:t>éligibles au compte d’engagement citoyen organisées sur le territoire de son ressort.</w:t>
      </w:r>
    </w:p>
    <w:p w:rsidR="00602BF8" w:rsidRDefault="00FA4799" w:rsidP="00602BF8">
      <w:pPr>
        <w:pStyle w:val="Corpsdetexte"/>
        <w:jc w:val="both"/>
        <w:rPr>
          <w:rFonts w:ascii="Arial" w:eastAsiaTheme="minorHAnsi" w:hAnsi="Arial"/>
          <w:kern w:val="0"/>
          <w:sz w:val="20"/>
          <w:szCs w:val="20"/>
        </w:rPr>
      </w:pPr>
      <w:r w:rsidRPr="00FA4799">
        <w:rPr>
          <w:rFonts w:ascii="Arial" w:eastAsiaTheme="minorHAnsi" w:hAnsi="Arial"/>
          <w:kern w:val="0"/>
          <w:sz w:val="20"/>
          <w:szCs w:val="20"/>
        </w:rPr>
        <w:t>Son secrétariat est assuré par la DRAJES conformément aux dispositions du 5-II- 2 décret du 30 12 2015</w:t>
      </w:r>
    </w:p>
    <w:p w:rsidR="00602BF8" w:rsidRPr="00602BF8" w:rsidRDefault="00F34B89" w:rsidP="00602BF8">
      <w:pPr>
        <w:pStyle w:val="Corpsdetexte"/>
        <w:jc w:val="both"/>
        <w:rPr>
          <w:rFonts w:ascii="Arial" w:eastAsiaTheme="minorHAnsi" w:hAnsi="Arial"/>
          <w:kern w:val="0"/>
          <w:sz w:val="20"/>
          <w:szCs w:val="20"/>
        </w:rPr>
      </w:pPr>
      <w:r>
        <w:rPr>
          <w:rFonts w:ascii="Arial" w:hAnsi="Arial"/>
          <w:sz w:val="20"/>
          <w:szCs w:val="20"/>
        </w:rPr>
        <w:t xml:space="preserve">Sa composition et les nominations qui en découlent relèvent de la compétence du Préfet de région. </w:t>
      </w:r>
    </w:p>
    <w:p w:rsidR="00FA4799" w:rsidRDefault="00FA4799" w:rsidP="00FA4799">
      <w:pPr>
        <w:pStyle w:val="Pieddepage"/>
        <w:rPr>
          <w:rFonts w:ascii="Arial" w:hAnsi="Arial" w:cs="Arial"/>
          <w:sz w:val="20"/>
          <w:szCs w:val="20"/>
        </w:rPr>
      </w:pPr>
      <w:r w:rsidRPr="006F5EFE">
        <w:rPr>
          <w:rFonts w:ascii="Arial" w:hAnsi="Arial" w:cs="Arial"/>
          <w:sz w:val="20"/>
          <w:szCs w:val="20"/>
        </w:rPr>
        <w:lastRenderedPageBreak/>
        <w:t xml:space="preserve">Deux arrêtés de composition et de nomination ont </w:t>
      </w:r>
      <w:r>
        <w:rPr>
          <w:rFonts w:ascii="Arial" w:hAnsi="Arial" w:cs="Arial"/>
          <w:sz w:val="20"/>
          <w:szCs w:val="20"/>
        </w:rPr>
        <w:t>dont été pris le préfet de région le</w:t>
      </w:r>
      <w:r w:rsidR="002C415A">
        <w:rPr>
          <w:rFonts w:ascii="Arial" w:hAnsi="Arial" w:cs="Arial"/>
          <w:sz w:val="20"/>
          <w:szCs w:val="20"/>
        </w:rPr>
        <w:t>s</w:t>
      </w:r>
      <w:r>
        <w:rPr>
          <w:rFonts w:ascii="Arial" w:hAnsi="Arial" w:cs="Arial"/>
          <w:sz w:val="20"/>
          <w:szCs w:val="20"/>
        </w:rPr>
        <w:t xml:space="preserve"> </w:t>
      </w:r>
      <w:r w:rsidRPr="006F5EFE">
        <w:rPr>
          <w:rFonts w:ascii="Arial" w:hAnsi="Arial" w:cs="Arial"/>
          <w:sz w:val="20"/>
          <w:szCs w:val="20"/>
        </w:rPr>
        <w:t>29 juin 2018</w:t>
      </w:r>
      <w:r w:rsidR="002C415A">
        <w:rPr>
          <w:rFonts w:ascii="Arial" w:hAnsi="Arial" w:cs="Arial"/>
          <w:sz w:val="20"/>
          <w:szCs w:val="20"/>
        </w:rPr>
        <w:t xml:space="preserve"> et 2 juillet 2028, modifiés les 3 décembre 2021 et 17 novembre 2022, ont </w:t>
      </w:r>
      <w:r>
        <w:rPr>
          <w:rFonts w:ascii="Arial" w:hAnsi="Arial" w:cs="Arial"/>
          <w:sz w:val="20"/>
          <w:szCs w:val="20"/>
        </w:rPr>
        <w:t>permis de fixer</w:t>
      </w:r>
      <w:r w:rsidR="002C415A">
        <w:rPr>
          <w:rFonts w:ascii="Arial" w:hAnsi="Arial" w:cs="Arial"/>
          <w:sz w:val="20"/>
          <w:szCs w:val="20"/>
        </w:rPr>
        <w:t xml:space="preserve"> </w:t>
      </w:r>
      <w:r>
        <w:rPr>
          <w:rFonts w:ascii="Arial" w:hAnsi="Arial" w:cs="Arial"/>
          <w:sz w:val="20"/>
          <w:szCs w:val="20"/>
        </w:rPr>
        <w:t xml:space="preserve">: </w:t>
      </w:r>
    </w:p>
    <w:p w:rsidR="00FA4799" w:rsidRDefault="00FA4799" w:rsidP="00FA4799">
      <w:pPr>
        <w:pStyle w:val="Pieddepage"/>
        <w:numPr>
          <w:ilvl w:val="0"/>
          <w:numId w:val="34"/>
        </w:numPr>
        <w:rPr>
          <w:rFonts w:ascii="Arial" w:hAnsi="Arial" w:cs="Arial"/>
          <w:sz w:val="20"/>
          <w:szCs w:val="20"/>
        </w:rPr>
      </w:pPr>
      <w:r>
        <w:rPr>
          <w:rFonts w:ascii="Arial" w:hAnsi="Arial" w:cs="Arial"/>
          <w:sz w:val="20"/>
          <w:szCs w:val="20"/>
        </w:rPr>
        <w:t xml:space="preserve">Une présidence conjointe </w:t>
      </w:r>
      <w:r w:rsidRPr="00FA4799">
        <w:rPr>
          <w:rFonts w:ascii="Arial" w:hAnsi="Arial" w:cs="Arial"/>
          <w:sz w:val="20"/>
          <w:szCs w:val="20"/>
        </w:rPr>
        <w:t xml:space="preserve">par le préfet de région ou son représentant et le représentant du conseil régional </w:t>
      </w:r>
      <w:r>
        <w:rPr>
          <w:rFonts w:ascii="Arial" w:hAnsi="Arial" w:cs="Arial"/>
          <w:sz w:val="20"/>
          <w:szCs w:val="20"/>
        </w:rPr>
        <w:t>conformément à</w:t>
      </w:r>
      <w:r w:rsidRPr="00FA4799">
        <w:rPr>
          <w:rFonts w:ascii="Arial" w:hAnsi="Arial" w:cs="Arial"/>
          <w:sz w:val="20"/>
          <w:szCs w:val="20"/>
        </w:rPr>
        <w:t xml:space="preserve"> la disposition prévue à l</w:t>
      </w:r>
      <w:r>
        <w:rPr>
          <w:rFonts w:ascii="Arial" w:hAnsi="Arial" w:cs="Arial"/>
          <w:sz w:val="20"/>
          <w:szCs w:val="20"/>
        </w:rPr>
        <w:t>’art 3</w:t>
      </w:r>
      <w:r w:rsidRPr="00FA4799">
        <w:rPr>
          <w:rFonts w:ascii="Arial" w:hAnsi="Arial" w:cs="Arial"/>
          <w:sz w:val="20"/>
          <w:szCs w:val="20"/>
        </w:rPr>
        <w:t xml:space="preserve"> du décret (région a</w:t>
      </w:r>
      <w:r>
        <w:rPr>
          <w:rFonts w:ascii="Arial" w:hAnsi="Arial" w:cs="Arial"/>
          <w:sz w:val="20"/>
          <w:szCs w:val="20"/>
        </w:rPr>
        <w:t>yant</w:t>
      </w:r>
      <w:r w:rsidRPr="00FA4799">
        <w:rPr>
          <w:rFonts w:ascii="Arial" w:hAnsi="Arial" w:cs="Arial"/>
          <w:sz w:val="20"/>
          <w:szCs w:val="20"/>
        </w:rPr>
        <w:t xml:space="preserve"> engagé une action complémentaire de celle de l’Etat)</w:t>
      </w:r>
    </w:p>
    <w:p w:rsidR="00FA4799" w:rsidRDefault="00F34B89" w:rsidP="00FA4799">
      <w:pPr>
        <w:pStyle w:val="Pieddepage"/>
        <w:numPr>
          <w:ilvl w:val="0"/>
          <w:numId w:val="34"/>
        </w:numPr>
        <w:rPr>
          <w:rFonts w:ascii="Arial" w:hAnsi="Arial" w:cs="Arial"/>
          <w:sz w:val="20"/>
          <w:szCs w:val="20"/>
        </w:rPr>
      </w:pPr>
      <w:proofErr w:type="gramStart"/>
      <w:r>
        <w:rPr>
          <w:rFonts w:ascii="Arial" w:hAnsi="Arial" w:cs="Arial"/>
          <w:sz w:val="20"/>
          <w:szCs w:val="20"/>
        </w:rPr>
        <w:t>une</w:t>
      </w:r>
      <w:proofErr w:type="gramEnd"/>
      <w:r w:rsidR="00FA4799">
        <w:rPr>
          <w:rFonts w:ascii="Arial" w:hAnsi="Arial" w:cs="Arial"/>
          <w:sz w:val="20"/>
          <w:szCs w:val="20"/>
        </w:rPr>
        <w:t xml:space="preserve"> </w:t>
      </w:r>
      <w:r w:rsidR="00FA4799" w:rsidRPr="00FA4799">
        <w:rPr>
          <w:rFonts w:ascii="Arial" w:hAnsi="Arial" w:cs="Arial"/>
          <w:sz w:val="20"/>
          <w:szCs w:val="20"/>
        </w:rPr>
        <w:t>compos</w:t>
      </w:r>
      <w:r w:rsidR="00FA4799">
        <w:rPr>
          <w:rFonts w:ascii="Arial" w:hAnsi="Arial" w:cs="Arial"/>
          <w:sz w:val="20"/>
          <w:szCs w:val="20"/>
        </w:rPr>
        <w:t>ition</w:t>
      </w:r>
      <w:r w:rsidR="00E74741">
        <w:rPr>
          <w:rFonts w:ascii="Arial" w:hAnsi="Arial" w:cs="Arial"/>
          <w:sz w:val="20"/>
          <w:szCs w:val="20"/>
        </w:rPr>
        <w:t xml:space="preserve"> </w:t>
      </w:r>
      <w:r w:rsidR="00FA4799">
        <w:rPr>
          <w:rFonts w:ascii="Arial" w:hAnsi="Arial" w:cs="Arial"/>
          <w:sz w:val="20"/>
          <w:szCs w:val="20"/>
        </w:rPr>
        <w:t xml:space="preserve">avec 3 </w:t>
      </w:r>
      <w:r w:rsidR="00FA4799" w:rsidRPr="00FA4799">
        <w:rPr>
          <w:rFonts w:ascii="Arial" w:hAnsi="Arial" w:cs="Arial"/>
          <w:sz w:val="20"/>
          <w:szCs w:val="20"/>
        </w:rPr>
        <w:t>collège</w:t>
      </w:r>
      <w:r w:rsidR="00FA4799">
        <w:rPr>
          <w:rFonts w:ascii="Arial" w:hAnsi="Arial" w:cs="Arial"/>
          <w:sz w:val="20"/>
          <w:szCs w:val="20"/>
        </w:rPr>
        <w:t>s</w:t>
      </w:r>
      <w:r w:rsidR="00E74741">
        <w:rPr>
          <w:rFonts w:ascii="Arial" w:hAnsi="Arial" w:cs="Arial"/>
          <w:sz w:val="20"/>
          <w:szCs w:val="20"/>
        </w:rPr>
        <w:t> : un collège</w:t>
      </w:r>
      <w:r w:rsidR="00FA4799" w:rsidRPr="00FA4799">
        <w:rPr>
          <w:rFonts w:ascii="Arial" w:hAnsi="Arial" w:cs="Arial"/>
          <w:sz w:val="20"/>
          <w:szCs w:val="20"/>
        </w:rPr>
        <w:t xml:space="preserve"> des représentants de l</w:t>
      </w:r>
      <w:r w:rsidR="00E74741">
        <w:rPr>
          <w:rFonts w:ascii="Arial" w:hAnsi="Arial" w:cs="Arial"/>
          <w:sz w:val="20"/>
          <w:szCs w:val="20"/>
        </w:rPr>
        <w:t xml:space="preserve">’Etat, un </w:t>
      </w:r>
      <w:r w:rsidR="00FA4799" w:rsidRPr="00FA4799">
        <w:rPr>
          <w:rFonts w:ascii="Arial" w:hAnsi="Arial" w:cs="Arial"/>
          <w:sz w:val="20"/>
          <w:szCs w:val="20"/>
        </w:rPr>
        <w:t>collège des personnes morales de droit public (conseil régional et départementaux), et collège des personnalités qualifiée reconnues en raison de leur engagement et de leur compétence en matière de vie associative.</w:t>
      </w:r>
    </w:p>
    <w:p w:rsidR="002C415A" w:rsidRDefault="002C415A" w:rsidP="00FA4799">
      <w:pPr>
        <w:pStyle w:val="Pieddepage"/>
        <w:numPr>
          <w:ilvl w:val="0"/>
          <w:numId w:val="34"/>
        </w:numPr>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représentation du Mouvement Associatif comme membre associé.</w:t>
      </w:r>
    </w:p>
    <w:p w:rsidR="00F34B89" w:rsidRDefault="00F34B89" w:rsidP="00FA4799">
      <w:pPr>
        <w:pStyle w:val="Pieddepage"/>
        <w:numPr>
          <w:ilvl w:val="0"/>
          <w:numId w:val="34"/>
        </w:numPr>
        <w:rPr>
          <w:rFonts w:ascii="Arial" w:hAnsi="Arial" w:cs="Arial"/>
          <w:sz w:val="20"/>
          <w:szCs w:val="20"/>
        </w:rPr>
      </w:pPr>
      <w:r>
        <w:rPr>
          <w:rFonts w:ascii="Arial" w:hAnsi="Arial" w:cs="Arial"/>
          <w:sz w:val="20"/>
          <w:szCs w:val="20"/>
        </w:rPr>
        <w:t xml:space="preserve">Un nombre de sièges pour les personnalités qualifiées </w:t>
      </w:r>
      <w:r w:rsidRPr="00FA4799">
        <w:rPr>
          <w:rFonts w:ascii="Arial" w:hAnsi="Arial" w:cs="Arial"/>
          <w:sz w:val="20"/>
          <w:szCs w:val="20"/>
        </w:rPr>
        <w:t>en matière de vie associative</w:t>
      </w:r>
      <w:r>
        <w:rPr>
          <w:rFonts w:ascii="Arial" w:hAnsi="Arial" w:cs="Arial"/>
          <w:sz w:val="20"/>
          <w:szCs w:val="20"/>
        </w:rPr>
        <w:t xml:space="preserve"> </w:t>
      </w:r>
      <w:r w:rsidRPr="00E74741">
        <w:rPr>
          <w:rFonts w:ascii="Arial" w:hAnsi="Arial" w:cs="Arial"/>
          <w:b/>
          <w:sz w:val="20"/>
          <w:szCs w:val="20"/>
        </w:rPr>
        <w:t>(20)</w:t>
      </w:r>
      <w:r>
        <w:rPr>
          <w:rFonts w:ascii="Arial" w:hAnsi="Arial" w:cs="Arial"/>
          <w:sz w:val="20"/>
          <w:szCs w:val="20"/>
        </w:rPr>
        <w:t>, la liste des domaines d’expertise (fixés par Décret) et le mode de désignation (sur proposition du Mouvement associatif et des services de l’Etat).</w:t>
      </w:r>
    </w:p>
    <w:p w:rsidR="002C415A" w:rsidRDefault="002C415A" w:rsidP="002C415A">
      <w:pPr>
        <w:pStyle w:val="Pieddepage"/>
        <w:rPr>
          <w:rFonts w:ascii="Arial" w:hAnsi="Arial" w:cs="Arial"/>
          <w:sz w:val="20"/>
          <w:szCs w:val="20"/>
        </w:rPr>
      </w:pPr>
    </w:p>
    <w:p w:rsidR="002C415A" w:rsidRDefault="002C415A" w:rsidP="002C415A">
      <w:pPr>
        <w:pStyle w:val="Pieddepage"/>
        <w:rPr>
          <w:rFonts w:ascii="Arial" w:hAnsi="Arial" w:cs="Arial"/>
          <w:sz w:val="20"/>
          <w:szCs w:val="20"/>
        </w:rPr>
      </w:pPr>
    </w:p>
    <w:p w:rsidR="002C415A" w:rsidRDefault="00AA41FD" w:rsidP="002C415A">
      <w:pPr>
        <w:rPr>
          <w:rFonts w:ascii="Arial" w:hAnsi="Arial" w:cs="Arial"/>
          <w:b/>
          <w:sz w:val="20"/>
          <w:szCs w:val="20"/>
        </w:rPr>
      </w:pPr>
      <w:r>
        <w:rPr>
          <w:rFonts w:ascii="Arial" w:hAnsi="Arial" w:cs="Arial"/>
          <w:b/>
          <w:sz w:val="20"/>
          <w:szCs w:val="20"/>
        </w:rPr>
        <w:t>L’instance départementale : les collèges départementaux.</w:t>
      </w:r>
    </w:p>
    <w:p w:rsidR="007865F1" w:rsidRPr="007865F1" w:rsidRDefault="007865F1" w:rsidP="00265B47">
      <w:pPr>
        <w:pStyle w:val="Pieddepage"/>
        <w:rPr>
          <w:rFonts w:ascii="Arial" w:hAnsi="Arial" w:cs="Arial"/>
          <w:sz w:val="20"/>
          <w:szCs w:val="20"/>
        </w:rPr>
      </w:pPr>
      <w:r>
        <w:rPr>
          <w:rFonts w:ascii="Arial" w:hAnsi="Arial" w:cs="Arial"/>
          <w:sz w:val="20"/>
          <w:szCs w:val="20"/>
        </w:rPr>
        <w:t xml:space="preserve">Cette instance est </w:t>
      </w:r>
      <w:r w:rsidR="00AA41FD">
        <w:rPr>
          <w:rFonts w:ascii="Arial" w:hAnsi="Arial" w:cs="Arial"/>
          <w:sz w:val="20"/>
          <w:szCs w:val="20"/>
        </w:rPr>
        <w:t>également</w:t>
      </w:r>
      <w:r>
        <w:rPr>
          <w:rFonts w:ascii="Arial" w:hAnsi="Arial" w:cs="Arial"/>
          <w:sz w:val="20"/>
          <w:szCs w:val="20"/>
        </w:rPr>
        <w:t xml:space="preserve"> consultative. </w:t>
      </w:r>
      <w:r w:rsidR="00265B47" w:rsidRPr="007865F1">
        <w:rPr>
          <w:rFonts w:ascii="Arial" w:hAnsi="Arial" w:cs="Arial"/>
          <w:sz w:val="20"/>
          <w:szCs w:val="20"/>
        </w:rPr>
        <w:t xml:space="preserve">Le collège émet un avis sur les priorités et les propositions de financement portant sur le </w:t>
      </w:r>
      <w:r>
        <w:rPr>
          <w:rFonts w:ascii="Arial" w:hAnsi="Arial" w:cs="Arial"/>
          <w:sz w:val="20"/>
          <w:szCs w:val="20"/>
        </w:rPr>
        <w:t xml:space="preserve">volet FI du FDVA : </w:t>
      </w:r>
      <w:r w:rsidR="00265B47" w:rsidRPr="007865F1">
        <w:rPr>
          <w:rFonts w:ascii="Arial" w:hAnsi="Arial" w:cs="Arial"/>
          <w:sz w:val="20"/>
          <w:szCs w:val="20"/>
        </w:rPr>
        <w:t>financement global de l'activité d'une association ou la mise en œuvre de projets ou d'activités qu'elle a créés dans le cadre du développement de nouveaux services, qui relèvent de son ressort territorial. Pour rendre son avis sur les priorités, il tient compte de celles identifiées au niveau régional. Il rapporte ses</w:t>
      </w:r>
      <w:r>
        <w:rPr>
          <w:rFonts w:ascii="Arial" w:hAnsi="Arial" w:cs="Arial"/>
          <w:sz w:val="20"/>
          <w:szCs w:val="20"/>
        </w:rPr>
        <w:t xml:space="preserve"> avis à la commission régionale</w:t>
      </w:r>
      <w:r w:rsidR="00265B47" w:rsidRPr="007865F1">
        <w:rPr>
          <w:rFonts w:ascii="Arial" w:hAnsi="Arial" w:cs="Arial"/>
          <w:sz w:val="20"/>
          <w:szCs w:val="20"/>
        </w:rPr>
        <w:t>.</w:t>
      </w:r>
    </w:p>
    <w:p w:rsidR="007865F1" w:rsidRDefault="007865F1" w:rsidP="00265B47">
      <w:pPr>
        <w:pStyle w:val="Pieddepage"/>
        <w:rPr>
          <w:rFonts w:ascii="Arial" w:hAnsi="Arial" w:cs="Arial"/>
          <w:b/>
          <w:color w:val="FF0000"/>
          <w:sz w:val="20"/>
          <w:szCs w:val="20"/>
        </w:rPr>
      </w:pPr>
    </w:p>
    <w:p w:rsidR="002C415A" w:rsidRPr="002C415A" w:rsidRDefault="002C415A" w:rsidP="00265B47">
      <w:pPr>
        <w:pStyle w:val="Pieddepage"/>
        <w:rPr>
          <w:rFonts w:ascii="Arial" w:hAnsi="Arial" w:cs="Arial"/>
          <w:sz w:val="20"/>
          <w:szCs w:val="20"/>
        </w:rPr>
      </w:pPr>
      <w:r w:rsidRPr="002C415A">
        <w:rPr>
          <w:rFonts w:ascii="Arial" w:hAnsi="Arial" w:cs="Arial"/>
          <w:sz w:val="20"/>
          <w:szCs w:val="20"/>
        </w:rPr>
        <w:t>Une présidence unique par le Préfet de département</w:t>
      </w:r>
    </w:p>
    <w:p w:rsidR="002C415A" w:rsidRPr="002C415A" w:rsidRDefault="002C415A" w:rsidP="002C415A">
      <w:pPr>
        <w:pStyle w:val="Pieddepage"/>
        <w:numPr>
          <w:ilvl w:val="0"/>
          <w:numId w:val="34"/>
        </w:numPr>
        <w:rPr>
          <w:rFonts w:ascii="Arial" w:hAnsi="Arial" w:cs="Arial"/>
          <w:sz w:val="20"/>
          <w:szCs w:val="20"/>
        </w:rPr>
      </w:pPr>
      <w:r w:rsidRPr="002C415A">
        <w:rPr>
          <w:rFonts w:ascii="Arial" w:hAnsi="Arial" w:cs="Arial"/>
          <w:sz w:val="20"/>
          <w:szCs w:val="20"/>
        </w:rPr>
        <w:t xml:space="preserve">Elus : 3 représentants des maires des communes et des présidents des établissements publics de coopération intercommunale à fiscalité propre désignés par l’association des maires du département ; 1 représentant du conseil départemental désigné par le président du conseil départemental pour participer à la commission régionale prévue à l’article 7 Personnalités qualifiées : </w:t>
      </w:r>
    </w:p>
    <w:p w:rsidR="002C415A" w:rsidRPr="002C415A" w:rsidRDefault="002C415A" w:rsidP="002C415A">
      <w:pPr>
        <w:pStyle w:val="Pieddepage"/>
        <w:numPr>
          <w:ilvl w:val="0"/>
          <w:numId w:val="34"/>
        </w:numPr>
        <w:rPr>
          <w:rFonts w:ascii="Arial" w:hAnsi="Arial" w:cs="Arial"/>
          <w:sz w:val="20"/>
          <w:szCs w:val="20"/>
        </w:rPr>
      </w:pPr>
      <w:r w:rsidRPr="002C415A">
        <w:rPr>
          <w:rFonts w:ascii="Arial" w:hAnsi="Arial" w:cs="Arial"/>
          <w:sz w:val="20"/>
          <w:szCs w:val="20"/>
        </w:rPr>
        <w:t>4 personnalités qualifiées désignées par arrêté du préfet de département dont une partie sur proposition du membre régional du Mouvement associatif, dans les conditions prévues au cinquième alinéa de l’article 5.</w:t>
      </w:r>
    </w:p>
    <w:p w:rsidR="002C415A" w:rsidRDefault="002C415A" w:rsidP="00602BF8">
      <w:pPr>
        <w:pStyle w:val="Pieddepage"/>
        <w:rPr>
          <w:rFonts w:ascii="Arial" w:hAnsi="Arial" w:cs="Arial"/>
          <w:sz w:val="20"/>
          <w:szCs w:val="20"/>
        </w:rPr>
      </w:pPr>
    </w:p>
    <w:p w:rsidR="00602BF8" w:rsidRPr="00FA4799" w:rsidRDefault="00602BF8" w:rsidP="00602BF8">
      <w:pPr>
        <w:pStyle w:val="Pieddepage"/>
        <w:rPr>
          <w:rFonts w:ascii="Arial" w:hAnsi="Arial" w:cs="Arial"/>
          <w:sz w:val="20"/>
          <w:szCs w:val="20"/>
        </w:rPr>
      </w:pPr>
      <w:r>
        <w:rPr>
          <w:rFonts w:ascii="Arial" w:hAnsi="Arial" w:cs="Arial"/>
          <w:sz w:val="20"/>
          <w:szCs w:val="20"/>
        </w:rPr>
        <w:t>Les instances se tiennent en présentiel ou en distanciel, selon les conditions prévues par voie règlementaire.</w:t>
      </w:r>
    </w:p>
    <w:p w:rsidR="00F34B89" w:rsidRDefault="00F34B89" w:rsidP="00F34B89">
      <w:pPr>
        <w:pStyle w:val="Pieddepage"/>
        <w:rPr>
          <w:rFonts w:ascii="Arial" w:hAnsi="Arial" w:cs="Arial"/>
          <w:sz w:val="20"/>
          <w:szCs w:val="20"/>
        </w:rPr>
      </w:pPr>
    </w:p>
    <w:tbl>
      <w:tblPr>
        <w:tblStyle w:val="Grilledutableau"/>
        <w:tblW w:w="0" w:type="auto"/>
        <w:tblLook w:val="04A0" w:firstRow="1" w:lastRow="0" w:firstColumn="1" w:lastColumn="0" w:noHBand="0" w:noVBand="1"/>
      </w:tblPr>
      <w:tblGrid>
        <w:gridCol w:w="9968"/>
      </w:tblGrid>
      <w:tr w:rsidR="00F34B89" w:rsidTr="00F34B89">
        <w:tc>
          <w:tcPr>
            <w:tcW w:w="10118" w:type="dxa"/>
          </w:tcPr>
          <w:p w:rsidR="00F34B89" w:rsidRDefault="00F34B89" w:rsidP="00F34B89">
            <w:pPr>
              <w:rPr>
                <w:rFonts w:ascii="Arial" w:eastAsia="Arial" w:hAnsi="Arial" w:cs="Arial"/>
                <w:sz w:val="20"/>
                <w:szCs w:val="20"/>
              </w:rPr>
            </w:pPr>
            <w:r>
              <w:rPr>
                <w:rFonts w:ascii="Arial" w:eastAsia="Arial" w:hAnsi="Arial" w:cs="Arial"/>
                <w:sz w:val="20"/>
                <w:szCs w:val="20"/>
              </w:rPr>
              <w:t>Critères de sélection des candidat-e-s</w:t>
            </w:r>
            <w:r w:rsidR="00E74741">
              <w:rPr>
                <w:rFonts w:ascii="Arial" w:eastAsia="Arial" w:hAnsi="Arial" w:cs="Arial"/>
                <w:sz w:val="20"/>
                <w:szCs w:val="20"/>
              </w:rPr>
              <w:t xml:space="preserve"> au collège des </w:t>
            </w:r>
            <w:r w:rsidR="00E74741">
              <w:rPr>
                <w:rFonts w:ascii="Arial" w:hAnsi="Arial" w:cs="Arial"/>
                <w:sz w:val="20"/>
                <w:szCs w:val="20"/>
              </w:rPr>
              <w:t xml:space="preserve">personnalités qualifiées </w:t>
            </w:r>
            <w:r w:rsidR="00E74741" w:rsidRPr="00FA4799">
              <w:rPr>
                <w:rFonts w:ascii="Arial" w:hAnsi="Arial" w:cs="Arial"/>
                <w:sz w:val="20"/>
                <w:szCs w:val="20"/>
              </w:rPr>
              <w:t>en matière de vie associative</w:t>
            </w:r>
          </w:p>
        </w:tc>
      </w:tr>
    </w:tbl>
    <w:p w:rsidR="00F34B89" w:rsidRDefault="00F34B89" w:rsidP="00F34B89">
      <w:pPr>
        <w:pStyle w:val="Pieddepage"/>
        <w:rPr>
          <w:rFonts w:ascii="Arial" w:hAnsi="Arial" w:cs="Arial"/>
          <w:sz w:val="20"/>
          <w:szCs w:val="20"/>
        </w:rPr>
      </w:pPr>
    </w:p>
    <w:p w:rsidR="00E74741" w:rsidRDefault="00271DA8" w:rsidP="00E74741">
      <w:pPr>
        <w:autoSpaceDE w:val="0"/>
        <w:autoSpaceDN w:val="0"/>
        <w:adjustRightInd w:val="0"/>
        <w:spacing w:after="0" w:line="240" w:lineRule="auto"/>
        <w:rPr>
          <w:rFonts w:ascii="Arial" w:hAnsi="Arial" w:cs="Arial"/>
          <w:sz w:val="20"/>
        </w:rPr>
      </w:pPr>
      <w:r>
        <w:rPr>
          <w:rFonts w:ascii="Helvetica" w:hAnsi="Helvetica" w:cs="Helvetica"/>
          <w:color w:val="000000"/>
          <w:sz w:val="20"/>
          <w:szCs w:val="20"/>
          <w:shd w:val="clear" w:color="auto" w:fill="FFFFFF"/>
        </w:rPr>
        <w:t>En Hauts-de-France, le collège</w:t>
      </w:r>
      <w:r w:rsidR="00E74741">
        <w:rPr>
          <w:rFonts w:ascii="Helvetica" w:hAnsi="Helvetica" w:cs="Helvetica"/>
          <w:color w:val="000000"/>
          <w:sz w:val="20"/>
          <w:szCs w:val="20"/>
          <w:shd w:val="clear" w:color="auto" w:fill="FFFFFF"/>
        </w:rPr>
        <w:t xml:space="preserve"> </w:t>
      </w:r>
      <w:r w:rsidR="00E74741">
        <w:rPr>
          <w:rFonts w:ascii="Arial" w:eastAsia="Arial" w:hAnsi="Arial" w:cs="Arial"/>
          <w:sz w:val="20"/>
          <w:szCs w:val="20"/>
        </w:rPr>
        <w:t xml:space="preserve">des </w:t>
      </w:r>
      <w:r w:rsidR="00E74741">
        <w:rPr>
          <w:rFonts w:ascii="Arial" w:hAnsi="Arial" w:cs="Arial"/>
          <w:sz w:val="20"/>
          <w:szCs w:val="20"/>
        </w:rPr>
        <w:t xml:space="preserve">personnalités qualifiées </w:t>
      </w:r>
      <w:r w:rsidR="00E74741" w:rsidRPr="00FA4799">
        <w:rPr>
          <w:rFonts w:ascii="Arial" w:hAnsi="Arial" w:cs="Arial"/>
          <w:sz w:val="20"/>
          <w:szCs w:val="20"/>
        </w:rPr>
        <w:t>en matière de vie associative</w:t>
      </w:r>
      <w:r>
        <w:rPr>
          <w:rFonts w:ascii="Helvetica" w:hAnsi="Helvetica" w:cs="Helvetica"/>
          <w:color w:val="000000"/>
          <w:sz w:val="20"/>
          <w:szCs w:val="20"/>
          <w:shd w:val="clear" w:color="auto" w:fill="FFFFFF"/>
        </w:rPr>
        <w:t xml:space="preserve"> est marqué par le respect de la parité, de la diversité des territoires et de la diversité des domaines d’</w:t>
      </w:r>
      <w:r w:rsidR="00E74741">
        <w:rPr>
          <w:rFonts w:ascii="Helvetica" w:hAnsi="Helvetica" w:cs="Helvetica"/>
          <w:color w:val="000000"/>
          <w:sz w:val="20"/>
          <w:szCs w:val="20"/>
          <w:shd w:val="clear" w:color="auto" w:fill="FFFFFF"/>
        </w:rPr>
        <w:t>expertise (</w:t>
      </w:r>
      <w:r>
        <w:rPr>
          <w:rFonts w:ascii="Arial" w:hAnsi="Arial" w:cs="Arial"/>
          <w:sz w:val="20"/>
        </w:rPr>
        <w:t xml:space="preserve">jeunesse et éducation populaire ; social et solidarité </w:t>
      </w:r>
      <w:r w:rsidRPr="007B735D">
        <w:rPr>
          <w:rFonts w:ascii="Arial" w:hAnsi="Arial" w:cs="Arial"/>
          <w:sz w:val="20"/>
        </w:rPr>
        <w:t>; environnement ; éducation et enseignement ; solidarité internationale ; santé ; défense des droits ; développement local rural ; politique de la ville ; culture</w:t>
      </w:r>
      <w:r w:rsidR="00E74741">
        <w:rPr>
          <w:rFonts w:ascii="Arial" w:hAnsi="Arial" w:cs="Arial"/>
          <w:sz w:val="20"/>
        </w:rPr>
        <w:t>, insertion</w:t>
      </w:r>
      <w:r w:rsidR="00AA41FD">
        <w:rPr>
          <w:rFonts w:ascii="Arial" w:hAnsi="Arial" w:cs="Arial"/>
          <w:sz w:val="20"/>
        </w:rPr>
        <w:t>)</w:t>
      </w:r>
      <w:r w:rsidR="00E74741">
        <w:rPr>
          <w:rFonts w:ascii="Arial" w:hAnsi="Arial" w:cs="Arial"/>
          <w:sz w:val="20"/>
        </w:rPr>
        <w:t>.</w:t>
      </w:r>
    </w:p>
    <w:p w:rsidR="00E74741" w:rsidRDefault="00E74741" w:rsidP="00E74741">
      <w:pPr>
        <w:autoSpaceDE w:val="0"/>
        <w:autoSpaceDN w:val="0"/>
        <w:adjustRightInd w:val="0"/>
        <w:spacing w:after="0" w:line="240" w:lineRule="auto"/>
        <w:rPr>
          <w:rFonts w:ascii="Arial" w:hAnsi="Arial" w:cs="Arial"/>
          <w:sz w:val="20"/>
        </w:rPr>
      </w:pPr>
    </w:p>
    <w:p w:rsidR="00602BF8" w:rsidRPr="00602BF8" w:rsidRDefault="00602BF8" w:rsidP="00602BF8">
      <w:pPr>
        <w:pStyle w:val="Pieddepage"/>
        <w:rPr>
          <w:rFonts w:ascii="Arial" w:hAnsi="Arial" w:cs="Arial"/>
          <w:b/>
          <w:sz w:val="20"/>
          <w:szCs w:val="20"/>
        </w:rPr>
      </w:pPr>
      <w:r w:rsidRPr="00602BF8">
        <w:rPr>
          <w:rFonts w:ascii="Arial" w:hAnsi="Arial" w:cs="Arial"/>
          <w:b/>
          <w:sz w:val="20"/>
          <w:szCs w:val="20"/>
        </w:rPr>
        <w:t xml:space="preserve">Au </w:t>
      </w:r>
      <w:r w:rsidR="002C415A">
        <w:rPr>
          <w:rFonts w:ascii="Arial" w:hAnsi="Arial" w:cs="Arial"/>
          <w:b/>
          <w:sz w:val="20"/>
          <w:szCs w:val="20"/>
        </w:rPr>
        <w:t>2 juillet 2023,</w:t>
      </w:r>
      <w:r w:rsidRPr="00602BF8">
        <w:rPr>
          <w:rFonts w:ascii="Arial" w:hAnsi="Arial" w:cs="Arial"/>
          <w:b/>
          <w:sz w:val="20"/>
          <w:szCs w:val="20"/>
        </w:rPr>
        <w:t xml:space="preserve"> </w:t>
      </w:r>
      <w:r w:rsidR="002C415A">
        <w:rPr>
          <w:rFonts w:ascii="Arial" w:hAnsi="Arial" w:cs="Arial"/>
          <w:b/>
          <w:sz w:val="20"/>
          <w:szCs w:val="20"/>
        </w:rPr>
        <w:t>30</w:t>
      </w:r>
      <w:r w:rsidRPr="00602BF8">
        <w:rPr>
          <w:rFonts w:ascii="Arial" w:hAnsi="Arial" w:cs="Arial"/>
          <w:b/>
          <w:sz w:val="20"/>
          <w:szCs w:val="20"/>
        </w:rPr>
        <w:t xml:space="preserve"> sièges sont à pourvoir au titre de</w:t>
      </w:r>
      <w:r w:rsidR="00AA41FD">
        <w:rPr>
          <w:rFonts w:ascii="Arial" w:hAnsi="Arial" w:cs="Arial"/>
          <w:b/>
          <w:sz w:val="20"/>
          <w:szCs w:val="20"/>
        </w:rPr>
        <w:t>s</w:t>
      </w:r>
      <w:r w:rsidRPr="00602BF8">
        <w:rPr>
          <w:rFonts w:ascii="Arial" w:hAnsi="Arial" w:cs="Arial"/>
          <w:b/>
          <w:sz w:val="20"/>
          <w:szCs w:val="20"/>
        </w:rPr>
        <w:t xml:space="preserve"> personnalités </w:t>
      </w:r>
      <w:r w:rsidR="00AA41FD">
        <w:rPr>
          <w:rFonts w:ascii="Arial" w:hAnsi="Arial" w:cs="Arial"/>
          <w:b/>
          <w:sz w:val="20"/>
          <w:szCs w:val="20"/>
        </w:rPr>
        <w:t>« </w:t>
      </w:r>
      <w:r w:rsidRPr="00602BF8">
        <w:rPr>
          <w:rFonts w:ascii="Arial" w:hAnsi="Arial" w:cs="Arial"/>
          <w:b/>
          <w:sz w:val="20"/>
          <w:szCs w:val="20"/>
        </w:rPr>
        <w:t>qualifiées en raison de leur engagement et de leurs compétences dans la vie associative</w:t>
      </w:r>
      <w:r w:rsidR="00AA41FD">
        <w:rPr>
          <w:rFonts w:ascii="Arial" w:hAnsi="Arial" w:cs="Arial"/>
          <w:b/>
          <w:sz w:val="20"/>
          <w:szCs w:val="20"/>
        </w:rPr>
        <w:t> »</w:t>
      </w:r>
      <w:r w:rsidRPr="00602BF8">
        <w:rPr>
          <w:rFonts w:ascii="Arial" w:hAnsi="Arial" w:cs="Arial"/>
          <w:b/>
          <w:sz w:val="20"/>
          <w:szCs w:val="20"/>
        </w:rPr>
        <w:t>.</w:t>
      </w:r>
    </w:p>
    <w:p w:rsidR="00602BF8" w:rsidRDefault="00602BF8" w:rsidP="00602BF8">
      <w:pPr>
        <w:pStyle w:val="Pieddepage"/>
        <w:rPr>
          <w:rFonts w:ascii="Arial" w:hAnsi="Arial" w:cs="Arial"/>
          <w:sz w:val="20"/>
          <w:szCs w:val="20"/>
        </w:rPr>
      </w:pPr>
    </w:p>
    <w:p w:rsidR="006C6ABD" w:rsidRDefault="006C6ABD" w:rsidP="006C6ABD">
      <w:pPr>
        <w:pStyle w:val="Pieddepage"/>
        <w:rPr>
          <w:rFonts w:ascii="Arial" w:hAnsi="Arial" w:cs="Arial"/>
          <w:sz w:val="20"/>
          <w:szCs w:val="20"/>
        </w:rPr>
      </w:pPr>
      <w:r>
        <w:rPr>
          <w:rFonts w:ascii="Arial" w:hAnsi="Arial" w:cs="Arial"/>
          <w:sz w:val="20"/>
          <w:szCs w:val="20"/>
        </w:rPr>
        <w:t>Le décret fixe qu’a</w:t>
      </w:r>
      <w:r w:rsidRPr="00F34B89">
        <w:rPr>
          <w:rFonts w:ascii="Arial" w:hAnsi="Arial" w:cs="Arial"/>
          <w:sz w:val="20"/>
          <w:szCs w:val="20"/>
        </w:rPr>
        <w:t xml:space="preserve">u moins la moitié des personnalités qualifiées </w:t>
      </w:r>
      <w:r w:rsidR="00AA41FD">
        <w:rPr>
          <w:rFonts w:ascii="Arial" w:hAnsi="Arial" w:cs="Arial"/>
          <w:sz w:val="20"/>
          <w:szCs w:val="20"/>
        </w:rPr>
        <w:t xml:space="preserve">siégeant en commission régionale </w:t>
      </w:r>
      <w:r w:rsidRPr="00F34B89">
        <w:rPr>
          <w:rFonts w:ascii="Arial" w:hAnsi="Arial" w:cs="Arial"/>
          <w:sz w:val="20"/>
          <w:szCs w:val="20"/>
        </w:rPr>
        <w:t>est issue de collèges départementaux</w:t>
      </w:r>
      <w:r>
        <w:rPr>
          <w:rFonts w:ascii="Arial" w:hAnsi="Arial" w:cs="Arial"/>
          <w:sz w:val="20"/>
          <w:szCs w:val="20"/>
        </w:rPr>
        <w:t>. Ces dernières sont donc appelées à être davantage mobilisée pour siéger à la fois dans les instances départementales et régionales.</w:t>
      </w:r>
    </w:p>
    <w:p w:rsidR="002C415A" w:rsidRDefault="002C415A" w:rsidP="006C6ABD">
      <w:pPr>
        <w:pStyle w:val="Pieddepage"/>
        <w:rPr>
          <w:rFonts w:ascii="Arial" w:hAnsi="Arial" w:cs="Arial"/>
          <w:sz w:val="20"/>
          <w:szCs w:val="20"/>
        </w:rPr>
      </w:pPr>
    </w:p>
    <w:p w:rsidR="002C415A" w:rsidRDefault="002C415A" w:rsidP="006C6ABD">
      <w:pPr>
        <w:pStyle w:val="Pieddepage"/>
        <w:rPr>
          <w:rFonts w:ascii="Arial" w:hAnsi="Arial" w:cs="Arial"/>
          <w:sz w:val="20"/>
          <w:szCs w:val="20"/>
        </w:rPr>
      </w:pPr>
      <w:r>
        <w:rPr>
          <w:rFonts w:ascii="Arial" w:hAnsi="Arial" w:cs="Arial"/>
          <w:sz w:val="20"/>
          <w:szCs w:val="20"/>
        </w:rPr>
        <w:t>Les experts déjà nommés ayant été amené à prendre un mandat e</w:t>
      </w:r>
      <w:r w:rsidR="00AA41FD">
        <w:rPr>
          <w:rFonts w:ascii="Arial" w:hAnsi="Arial" w:cs="Arial"/>
          <w:sz w:val="20"/>
          <w:szCs w:val="20"/>
        </w:rPr>
        <w:t>n cours en raison d’une vacance</w:t>
      </w:r>
      <w:r>
        <w:rPr>
          <w:rFonts w:ascii="Arial" w:hAnsi="Arial" w:cs="Arial"/>
          <w:sz w:val="20"/>
          <w:szCs w:val="20"/>
        </w:rPr>
        <w:t xml:space="preserve"> de poste sont invités à signifier leur volonté de maintenir leur engagement pour les 5 prochaines années en renseignant la fiche candidature.</w:t>
      </w:r>
    </w:p>
    <w:p w:rsidR="006C6ABD" w:rsidRPr="00E74741" w:rsidRDefault="006C6ABD" w:rsidP="006C6ABD">
      <w:pPr>
        <w:pStyle w:val="Pieddepage"/>
        <w:rPr>
          <w:rFonts w:ascii="Arial" w:hAnsi="Arial" w:cs="Arial"/>
          <w:sz w:val="20"/>
          <w:szCs w:val="20"/>
        </w:rPr>
      </w:pPr>
    </w:p>
    <w:p w:rsidR="00E74741" w:rsidRPr="006F5EFE" w:rsidRDefault="00E74741" w:rsidP="00E74741">
      <w:pPr>
        <w:pStyle w:val="En-tte"/>
        <w:tabs>
          <w:tab w:val="left" w:pos="6237"/>
          <w:tab w:val="left" w:pos="9923"/>
        </w:tabs>
        <w:ind w:right="283"/>
        <w:jc w:val="both"/>
        <w:rPr>
          <w:rFonts w:ascii="Arial" w:hAnsi="Arial" w:cs="Arial"/>
          <w:sz w:val="20"/>
          <w:szCs w:val="20"/>
        </w:rPr>
      </w:pPr>
      <w:r>
        <w:rPr>
          <w:rFonts w:ascii="Arial" w:hAnsi="Arial" w:cs="Arial"/>
          <w:sz w:val="20"/>
          <w:szCs w:val="20"/>
        </w:rPr>
        <w:t xml:space="preserve">Le </w:t>
      </w:r>
      <w:r w:rsidRPr="006F5EFE">
        <w:rPr>
          <w:rFonts w:ascii="Arial" w:hAnsi="Arial" w:cs="Arial"/>
          <w:sz w:val="20"/>
          <w:szCs w:val="20"/>
        </w:rPr>
        <w:t xml:space="preserve">Mouvement associatif </w:t>
      </w:r>
      <w:r>
        <w:rPr>
          <w:rFonts w:ascii="Arial" w:hAnsi="Arial" w:cs="Arial"/>
          <w:sz w:val="20"/>
          <w:szCs w:val="20"/>
        </w:rPr>
        <w:t xml:space="preserve">est sollicité afin </w:t>
      </w:r>
      <w:r w:rsidRPr="006F5EFE">
        <w:rPr>
          <w:rFonts w:ascii="Arial" w:hAnsi="Arial" w:cs="Arial"/>
          <w:sz w:val="20"/>
          <w:szCs w:val="20"/>
        </w:rPr>
        <w:t xml:space="preserve">de faire </w:t>
      </w:r>
      <w:r>
        <w:rPr>
          <w:rFonts w:ascii="Arial" w:hAnsi="Arial" w:cs="Arial"/>
          <w:sz w:val="20"/>
          <w:szCs w:val="20"/>
        </w:rPr>
        <w:t xml:space="preserve">remonter </w:t>
      </w:r>
      <w:r w:rsidR="006C6ABD">
        <w:rPr>
          <w:rFonts w:ascii="Arial" w:hAnsi="Arial" w:cs="Arial"/>
          <w:sz w:val="20"/>
          <w:szCs w:val="20"/>
        </w:rPr>
        <w:t xml:space="preserve">au moins la moitié des candidatures </w:t>
      </w:r>
      <w:r w:rsidRPr="006F5EFE">
        <w:rPr>
          <w:rFonts w:ascii="Arial" w:hAnsi="Arial" w:cs="Arial"/>
          <w:sz w:val="20"/>
          <w:szCs w:val="20"/>
        </w:rPr>
        <w:t xml:space="preserve">en prenant en compte les attentes suivantes : </w:t>
      </w:r>
    </w:p>
    <w:p w:rsidR="00E74741" w:rsidRDefault="00E74741" w:rsidP="00520DB2">
      <w:pPr>
        <w:pStyle w:val="Corpsdetexte"/>
        <w:numPr>
          <w:ilvl w:val="0"/>
          <w:numId w:val="15"/>
        </w:numPr>
        <w:suppressAutoHyphens/>
        <w:spacing w:after="0"/>
        <w:jc w:val="both"/>
        <w:rPr>
          <w:rFonts w:ascii="Arial" w:hAnsi="Arial"/>
          <w:sz w:val="20"/>
          <w:szCs w:val="20"/>
        </w:rPr>
      </w:pPr>
      <w:r w:rsidRPr="00E74741">
        <w:rPr>
          <w:rFonts w:ascii="Arial" w:hAnsi="Arial"/>
          <w:sz w:val="20"/>
          <w:szCs w:val="20"/>
        </w:rPr>
        <w:t>Couverture des domaines d’expertise précisés par décret</w:t>
      </w:r>
      <w:r>
        <w:rPr>
          <w:rFonts w:ascii="Arial" w:hAnsi="Arial"/>
          <w:sz w:val="20"/>
          <w:szCs w:val="20"/>
        </w:rPr>
        <w:t>.</w:t>
      </w:r>
    </w:p>
    <w:p w:rsidR="00E74741" w:rsidRPr="00E74741" w:rsidRDefault="00E74741" w:rsidP="00520DB2">
      <w:pPr>
        <w:pStyle w:val="Corpsdetexte"/>
        <w:numPr>
          <w:ilvl w:val="0"/>
          <w:numId w:val="15"/>
        </w:numPr>
        <w:suppressAutoHyphens/>
        <w:spacing w:after="0"/>
        <w:jc w:val="both"/>
        <w:rPr>
          <w:rFonts w:ascii="Arial" w:hAnsi="Arial"/>
          <w:sz w:val="20"/>
          <w:szCs w:val="20"/>
        </w:rPr>
      </w:pPr>
      <w:r w:rsidRPr="00E74741">
        <w:rPr>
          <w:rFonts w:ascii="Arial" w:hAnsi="Arial"/>
          <w:sz w:val="20"/>
          <w:szCs w:val="20"/>
        </w:rPr>
        <w:t xml:space="preserve">2 candidatures </w:t>
      </w:r>
      <w:r>
        <w:rPr>
          <w:rFonts w:ascii="Arial" w:hAnsi="Arial"/>
          <w:sz w:val="20"/>
          <w:szCs w:val="20"/>
        </w:rPr>
        <w:t>d’</w:t>
      </w:r>
      <w:r w:rsidRPr="00E74741">
        <w:rPr>
          <w:rFonts w:ascii="Arial" w:hAnsi="Arial"/>
          <w:sz w:val="20"/>
          <w:szCs w:val="20"/>
        </w:rPr>
        <w:t>Homme</w:t>
      </w:r>
      <w:r>
        <w:rPr>
          <w:rFonts w:ascii="Arial" w:hAnsi="Arial"/>
          <w:sz w:val="20"/>
          <w:szCs w:val="20"/>
        </w:rPr>
        <w:t>s</w:t>
      </w:r>
      <w:r w:rsidRPr="00E74741">
        <w:rPr>
          <w:rFonts w:ascii="Arial" w:hAnsi="Arial"/>
          <w:sz w:val="20"/>
          <w:szCs w:val="20"/>
        </w:rPr>
        <w:t xml:space="preserve"> et</w:t>
      </w:r>
      <w:r>
        <w:rPr>
          <w:rFonts w:ascii="Arial" w:hAnsi="Arial"/>
          <w:sz w:val="20"/>
          <w:szCs w:val="20"/>
        </w:rPr>
        <w:t xml:space="preserve"> de</w:t>
      </w:r>
      <w:r w:rsidRPr="00E74741">
        <w:rPr>
          <w:rFonts w:ascii="Arial" w:hAnsi="Arial"/>
          <w:sz w:val="20"/>
          <w:szCs w:val="20"/>
        </w:rPr>
        <w:t xml:space="preserve"> Femmes </w:t>
      </w:r>
      <w:r>
        <w:rPr>
          <w:rFonts w:ascii="Arial" w:hAnsi="Arial"/>
          <w:sz w:val="20"/>
          <w:szCs w:val="20"/>
        </w:rPr>
        <w:t>pour chaque poste disponible</w:t>
      </w:r>
    </w:p>
    <w:p w:rsidR="00E74741" w:rsidRPr="006F5EFE" w:rsidRDefault="006C6ABD" w:rsidP="00E74741">
      <w:pPr>
        <w:pStyle w:val="Corpsdetexte"/>
        <w:numPr>
          <w:ilvl w:val="0"/>
          <w:numId w:val="15"/>
        </w:numPr>
        <w:suppressAutoHyphens/>
        <w:spacing w:after="0"/>
        <w:jc w:val="both"/>
        <w:rPr>
          <w:rFonts w:ascii="Arial" w:hAnsi="Arial"/>
          <w:sz w:val="20"/>
          <w:szCs w:val="20"/>
        </w:rPr>
      </w:pPr>
      <w:r w:rsidRPr="006F5EFE">
        <w:rPr>
          <w:rFonts w:ascii="Arial" w:hAnsi="Arial"/>
          <w:sz w:val="20"/>
          <w:szCs w:val="20"/>
        </w:rPr>
        <w:t>Représentation</w:t>
      </w:r>
      <w:r w:rsidR="00E74741" w:rsidRPr="006F5EFE">
        <w:rPr>
          <w:rFonts w:ascii="Arial" w:hAnsi="Arial"/>
          <w:sz w:val="20"/>
          <w:szCs w:val="20"/>
        </w:rPr>
        <w:t xml:space="preserve"> de tous les territoires des Hauts-de-France.</w:t>
      </w:r>
    </w:p>
    <w:p w:rsidR="00E74741" w:rsidRPr="006C6ABD" w:rsidRDefault="006C6ABD" w:rsidP="0068503E">
      <w:pPr>
        <w:pStyle w:val="Corpsdetexte"/>
        <w:numPr>
          <w:ilvl w:val="0"/>
          <w:numId w:val="15"/>
        </w:numPr>
        <w:suppressAutoHyphens/>
        <w:autoSpaceDE w:val="0"/>
        <w:autoSpaceDN w:val="0"/>
        <w:adjustRightInd w:val="0"/>
        <w:spacing w:after="0"/>
        <w:jc w:val="both"/>
        <w:rPr>
          <w:rFonts w:ascii="Arial" w:hAnsi="Arial"/>
          <w:sz w:val="20"/>
        </w:rPr>
      </w:pPr>
      <w:r w:rsidRPr="006C6ABD">
        <w:rPr>
          <w:rFonts w:ascii="Arial" w:hAnsi="Arial"/>
          <w:sz w:val="20"/>
          <w:szCs w:val="20"/>
        </w:rPr>
        <w:t>Prise en compte des</w:t>
      </w:r>
      <w:r w:rsidR="00E74741" w:rsidRPr="006C6ABD">
        <w:rPr>
          <w:rFonts w:ascii="Arial" w:hAnsi="Arial"/>
          <w:sz w:val="20"/>
          <w:szCs w:val="20"/>
        </w:rPr>
        <w:t xml:space="preserve"> contraintes de cumul de m</w:t>
      </w:r>
      <w:r>
        <w:rPr>
          <w:rFonts w:ascii="Arial" w:hAnsi="Arial"/>
          <w:sz w:val="20"/>
          <w:szCs w:val="20"/>
        </w:rPr>
        <w:t>andat régional et départemental.</w:t>
      </w:r>
    </w:p>
    <w:p w:rsidR="006C6ABD" w:rsidRPr="006C6ABD" w:rsidRDefault="006C6ABD" w:rsidP="006C6ABD">
      <w:pPr>
        <w:pStyle w:val="Corpsdetexte"/>
        <w:suppressAutoHyphens/>
        <w:autoSpaceDE w:val="0"/>
        <w:autoSpaceDN w:val="0"/>
        <w:adjustRightInd w:val="0"/>
        <w:spacing w:after="0"/>
        <w:ind w:left="720"/>
        <w:jc w:val="both"/>
        <w:rPr>
          <w:rFonts w:ascii="Arial" w:hAnsi="Arial"/>
          <w:sz w:val="20"/>
        </w:rPr>
      </w:pPr>
    </w:p>
    <w:p w:rsidR="008227EC" w:rsidRPr="00602BF8" w:rsidRDefault="008227EC" w:rsidP="00E74741">
      <w:pPr>
        <w:pStyle w:val="Pieddepage"/>
        <w:rPr>
          <w:rFonts w:ascii="Arial" w:hAnsi="Arial" w:cs="Arial"/>
          <w:sz w:val="20"/>
          <w:szCs w:val="20"/>
        </w:rPr>
      </w:pPr>
      <w:r w:rsidRPr="00602BF8">
        <w:rPr>
          <w:rFonts w:ascii="Arial" w:hAnsi="Arial" w:cs="Arial"/>
          <w:sz w:val="20"/>
          <w:szCs w:val="20"/>
        </w:rPr>
        <w:t xml:space="preserve">Les membres </w:t>
      </w:r>
      <w:r w:rsidR="00602BF8" w:rsidRPr="00602BF8">
        <w:rPr>
          <w:rFonts w:ascii="Arial" w:hAnsi="Arial" w:cs="Arial"/>
          <w:sz w:val="20"/>
          <w:szCs w:val="20"/>
        </w:rPr>
        <w:t>sont nommées</w:t>
      </w:r>
      <w:r w:rsidRPr="00602BF8">
        <w:rPr>
          <w:rFonts w:ascii="Arial" w:hAnsi="Arial" w:cs="Arial"/>
          <w:sz w:val="20"/>
          <w:szCs w:val="20"/>
        </w:rPr>
        <w:t> intuitu personae</w:t>
      </w:r>
      <w:r w:rsidR="00602BF8">
        <w:rPr>
          <w:rFonts w:ascii="Arial" w:hAnsi="Arial" w:cs="Arial"/>
          <w:sz w:val="20"/>
          <w:szCs w:val="20"/>
        </w:rPr>
        <w:t> : leur mandat est personnel et non rattaché à un organisme. E</w:t>
      </w:r>
      <w:r w:rsidR="00602BF8" w:rsidRPr="00602BF8">
        <w:rPr>
          <w:rFonts w:ascii="Arial" w:hAnsi="Arial" w:cs="Arial"/>
          <w:sz w:val="20"/>
          <w:szCs w:val="20"/>
        </w:rPr>
        <w:t>n cas d’absence ou empêchement, ne peuvent être représentées par un tiers.</w:t>
      </w:r>
    </w:p>
    <w:p w:rsidR="00602BF8" w:rsidRDefault="00602BF8" w:rsidP="00602BF8">
      <w:pPr>
        <w:autoSpaceDE w:val="0"/>
        <w:autoSpaceDN w:val="0"/>
        <w:adjustRightInd w:val="0"/>
        <w:spacing w:after="0" w:line="240" w:lineRule="auto"/>
        <w:rPr>
          <w:rFonts w:ascii="Arial" w:hAnsi="Arial" w:cs="Arial"/>
          <w:sz w:val="20"/>
          <w:szCs w:val="20"/>
        </w:rPr>
      </w:pPr>
    </w:p>
    <w:p w:rsidR="00602BF8" w:rsidRDefault="00602BF8" w:rsidP="00602BF8">
      <w:pPr>
        <w:autoSpaceDE w:val="0"/>
        <w:autoSpaceDN w:val="0"/>
        <w:adjustRightInd w:val="0"/>
        <w:spacing w:after="0" w:line="240" w:lineRule="auto"/>
        <w:rPr>
          <w:rFonts w:ascii="Arial" w:hAnsi="Arial" w:cs="Arial"/>
          <w:sz w:val="20"/>
          <w:szCs w:val="20"/>
        </w:rPr>
      </w:pPr>
      <w:r w:rsidRPr="00602BF8">
        <w:rPr>
          <w:rFonts w:ascii="Arial" w:hAnsi="Arial" w:cs="Arial"/>
          <w:sz w:val="20"/>
          <w:szCs w:val="20"/>
        </w:rPr>
        <w:t>Elles peuvent en outre du remboursement de leurs frais de déplacement dans les conditions prévues par le décret du 3 juillet 2006.</w:t>
      </w:r>
    </w:p>
    <w:p w:rsidR="00E74741" w:rsidRPr="00271DA8" w:rsidRDefault="00E74741" w:rsidP="00E74741">
      <w:pPr>
        <w:pStyle w:val="Pieddepage"/>
        <w:rPr>
          <w:rFonts w:ascii="Arial" w:hAnsi="Arial" w:cs="Arial"/>
          <w:sz w:val="20"/>
          <w:szCs w:val="20"/>
        </w:rPr>
      </w:pPr>
    </w:p>
    <w:p w:rsidR="00271DA8" w:rsidRDefault="00AA41FD" w:rsidP="00271DA8">
      <w:pPr>
        <w:pStyle w:val="Corpsdetexte"/>
        <w:jc w:val="both"/>
        <w:rPr>
          <w:rFonts w:ascii="Arial" w:hAnsi="Arial"/>
          <w:sz w:val="20"/>
        </w:rPr>
      </w:pPr>
      <w:r>
        <w:rPr>
          <w:rFonts w:ascii="Arial" w:hAnsi="Arial"/>
          <w:sz w:val="20"/>
        </w:rPr>
        <w:t>La d</w:t>
      </w:r>
      <w:r w:rsidR="00271DA8">
        <w:rPr>
          <w:rFonts w:ascii="Arial" w:hAnsi="Arial"/>
          <w:sz w:val="20"/>
        </w:rPr>
        <w:t xml:space="preserve">urée </w:t>
      </w:r>
      <w:r>
        <w:rPr>
          <w:rFonts w:ascii="Arial" w:hAnsi="Arial"/>
          <w:sz w:val="20"/>
        </w:rPr>
        <w:t>du mandat est de</w:t>
      </w:r>
      <w:r w:rsidR="00271DA8">
        <w:rPr>
          <w:rFonts w:ascii="Arial" w:hAnsi="Arial"/>
          <w:sz w:val="20"/>
        </w:rPr>
        <w:t xml:space="preserve"> 5 ans.</w:t>
      </w:r>
    </w:p>
    <w:p w:rsidR="00B67002" w:rsidRDefault="00B67002" w:rsidP="00724AEA">
      <w:pPr>
        <w:spacing w:after="0" w:line="240" w:lineRule="auto"/>
        <w:jc w:val="both"/>
        <w:rPr>
          <w:rFonts w:ascii="Arial" w:eastAsia="Arial" w:hAnsi="Arial" w:cs="Arial"/>
          <w:sz w:val="20"/>
          <w:szCs w:val="20"/>
        </w:rPr>
      </w:pPr>
    </w:p>
    <w:tbl>
      <w:tblPr>
        <w:tblStyle w:val="Grilledutableau"/>
        <w:tblW w:w="0" w:type="auto"/>
        <w:tblLook w:val="04A0" w:firstRow="1" w:lastRow="0" w:firstColumn="1" w:lastColumn="0" w:noHBand="0" w:noVBand="1"/>
      </w:tblPr>
      <w:tblGrid>
        <w:gridCol w:w="9968"/>
      </w:tblGrid>
      <w:tr w:rsidR="00271DA8" w:rsidTr="00271DA8">
        <w:tc>
          <w:tcPr>
            <w:tcW w:w="10118" w:type="dxa"/>
          </w:tcPr>
          <w:p w:rsidR="00271DA8" w:rsidRDefault="00271DA8" w:rsidP="00724AEA">
            <w:pPr>
              <w:jc w:val="both"/>
              <w:rPr>
                <w:rFonts w:ascii="Arial" w:eastAsia="Arial" w:hAnsi="Arial" w:cs="Arial"/>
                <w:sz w:val="20"/>
                <w:szCs w:val="20"/>
              </w:rPr>
            </w:pPr>
            <w:r>
              <w:rPr>
                <w:rFonts w:ascii="Arial" w:eastAsia="Arial" w:hAnsi="Arial" w:cs="Arial"/>
                <w:sz w:val="20"/>
                <w:szCs w:val="20"/>
              </w:rPr>
              <w:t>Dépôt des candidature</w:t>
            </w:r>
          </w:p>
        </w:tc>
      </w:tr>
    </w:tbl>
    <w:p w:rsidR="00271DA8" w:rsidRPr="006F5EFE" w:rsidRDefault="00271DA8" w:rsidP="00724AEA">
      <w:pPr>
        <w:spacing w:after="0" w:line="240" w:lineRule="auto"/>
        <w:jc w:val="both"/>
        <w:rPr>
          <w:rFonts w:ascii="Arial" w:eastAsia="Arial" w:hAnsi="Arial" w:cs="Arial"/>
          <w:sz w:val="20"/>
          <w:szCs w:val="20"/>
        </w:rPr>
      </w:pPr>
    </w:p>
    <w:p w:rsidR="00F34B89" w:rsidRPr="00074193" w:rsidRDefault="00271DA8" w:rsidP="00F34B89">
      <w:pPr>
        <w:pStyle w:val="Pieddepage"/>
        <w:rPr>
          <w:rFonts w:ascii="Arial" w:hAnsi="Arial" w:cs="Arial"/>
          <w:sz w:val="20"/>
          <w:szCs w:val="20"/>
        </w:rPr>
      </w:pPr>
      <w:r>
        <w:rPr>
          <w:rFonts w:ascii="Arial" w:hAnsi="Arial" w:cs="Arial"/>
          <w:sz w:val="20"/>
          <w:szCs w:val="20"/>
        </w:rPr>
        <w:t xml:space="preserve">Les candidats devront remettre un dossier </w:t>
      </w:r>
      <w:r w:rsidR="006C6ABD">
        <w:rPr>
          <w:rFonts w:ascii="Arial" w:hAnsi="Arial" w:cs="Arial"/>
          <w:sz w:val="20"/>
          <w:szCs w:val="20"/>
        </w:rPr>
        <w:t xml:space="preserve">une fiche de </w:t>
      </w:r>
      <w:r w:rsidR="000F470C">
        <w:rPr>
          <w:rFonts w:ascii="Arial" w:hAnsi="Arial" w:cs="Arial"/>
          <w:sz w:val="20"/>
          <w:szCs w:val="20"/>
        </w:rPr>
        <w:t xml:space="preserve">candidature complétée, datée, </w:t>
      </w:r>
      <w:bookmarkStart w:id="0" w:name="_GoBack"/>
      <w:r w:rsidR="006C6ABD" w:rsidRPr="00074193">
        <w:rPr>
          <w:rFonts w:ascii="Arial" w:hAnsi="Arial" w:cs="Arial"/>
          <w:sz w:val="20"/>
          <w:szCs w:val="20"/>
        </w:rPr>
        <w:t>signée</w:t>
      </w:r>
      <w:r w:rsidR="000F470C" w:rsidRPr="00074193">
        <w:rPr>
          <w:rFonts w:ascii="Arial" w:hAnsi="Arial" w:cs="Arial"/>
          <w:sz w:val="20"/>
          <w:szCs w:val="20"/>
        </w:rPr>
        <w:t xml:space="preserve"> du candidat et cachetée par le Mouvement Associatif, lorsque la candidature est remontée par ce dernier</w:t>
      </w:r>
      <w:r w:rsidR="006C6ABD" w:rsidRPr="00074193">
        <w:rPr>
          <w:rFonts w:ascii="Arial" w:hAnsi="Arial" w:cs="Arial"/>
          <w:sz w:val="20"/>
          <w:szCs w:val="20"/>
        </w:rPr>
        <w:t>.</w:t>
      </w:r>
      <w:r w:rsidRPr="00074193">
        <w:rPr>
          <w:rFonts w:ascii="Arial" w:hAnsi="Arial" w:cs="Arial"/>
          <w:sz w:val="20"/>
          <w:szCs w:val="20"/>
        </w:rPr>
        <w:t xml:space="preserve"> </w:t>
      </w:r>
    </w:p>
    <w:bookmarkEnd w:id="0"/>
    <w:p w:rsidR="006C6ABD" w:rsidRDefault="006C6ABD" w:rsidP="00F34B89">
      <w:pPr>
        <w:pStyle w:val="Pieddepage"/>
        <w:rPr>
          <w:rFonts w:ascii="Arial" w:hAnsi="Arial" w:cs="Arial"/>
          <w:sz w:val="20"/>
          <w:szCs w:val="20"/>
        </w:rPr>
      </w:pPr>
    </w:p>
    <w:p w:rsidR="000F470C" w:rsidRDefault="006C6ABD" w:rsidP="00724AEA">
      <w:pPr>
        <w:spacing w:after="0" w:line="240" w:lineRule="auto"/>
        <w:jc w:val="both"/>
        <w:rPr>
          <w:rFonts w:ascii="Arial" w:hAnsi="Arial" w:cs="Arial"/>
          <w:sz w:val="20"/>
          <w:szCs w:val="20"/>
        </w:rPr>
      </w:pPr>
      <w:r>
        <w:rPr>
          <w:rFonts w:ascii="Arial" w:hAnsi="Arial" w:cs="Arial"/>
          <w:sz w:val="20"/>
          <w:szCs w:val="20"/>
        </w:rPr>
        <w:t xml:space="preserve">L’ensemble des candidatures devront </w:t>
      </w:r>
      <w:r w:rsidR="002C415A">
        <w:rPr>
          <w:rFonts w:ascii="Arial" w:hAnsi="Arial" w:cs="Arial"/>
          <w:sz w:val="20"/>
          <w:szCs w:val="20"/>
        </w:rPr>
        <w:t>être adressée</w:t>
      </w:r>
      <w:r w:rsidR="00AA41FD">
        <w:rPr>
          <w:rFonts w:ascii="Arial" w:hAnsi="Arial" w:cs="Arial"/>
          <w:sz w:val="20"/>
          <w:szCs w:val="20"/>
        </w:rPr>
        <w:t xml:space="preserve"> dès le 28 aout et</w:t>
      </w:r>
      <w:r w:rsidR="002C415A">
        <w:rPr>
          <w:rFonts w:ascii="Arial" w:hAnsi="Arial" w:cs="Arial"/>
          <w:sz w:val="20"/>
          <w:szCs w:val="20"/>
        </w:rPr>
        <w:t xml:space="preserve"> au plus tard le 27 septembre 2023</w:t>
      </w:r>
      <w:r w:rsidR="000F470C">
        <w:rPr>
          <w:rFonts w:ascii="Arial" w:hAnsi="Arial" w:cs="Arial"/>
          <w:sz w:val="20"/>
          <w:szCs w:val="20"/>
        </w:rPr>
        <w:t xml:space="preserve"> </w:t>
      </w:r>
      <w:r w:rsidR="00AA41FD">
        <w:rPr>
          <w:rFonts w:ascii="Arial" w:hAnsi="Arial" w:cs="Arial"/>
          <w:sz w:val="20"/>
          <w:szCs w:val="20"/>
        </w:rPr>
        <w:t>à minuit</w:t>
      </w:r>
    </w:p>
    <w:p w:rsidR="000F470C" w:rsidRDefault="000F470C" w:rsidP="000F470C">
      <w:pPr>
        <w:pStyle w:val="Paragraphedeliste"/>
        <w:numPr>
          <w:ilvl w:val="0"/>
          <w:numId w:val="36"/>
        </w:numPr>
        <w:spacing w:after="0" w:line="240" w:lineRule="auto"/>
        <w:jc w:val="both"/>
        <w:rPr>
          <w:rFonts w:ascii="Arial" w:hAnsi="Arial" w:cs="Arial"/>
          <w:sz w:val="20"/>
          <w:szCs w:val="20"/>
        </w:rPr>
      </w:pPr>
      <w:r w:rsidRPr="000F470C">
        <w:rPr>
          <w:rFonts w:ascii="Arial" w:hAnsi="Arial" w:cs="Arial"/>
          <w:sz w:val="20"/>
          <w:szCs w:val="20"/>
        </w:rPr>
        <w:t xml:space="preserve">sur la boite mail : </w:t>
      </w:r>
      <w:hyperlink r:id="rId9" w:history="1">
        <w:r w:rsidRPr="000F470C">
          <w:rPr>
            <w:rStyle w:val="Lienhypertexte"/>
            <w:rFonts w:ascii="Arial" w:hAnsi="Arial" w:cs="Arial"/>
            <w:sz w:val="20"/>
            <w:szCs w:val="20"/>
          </w:rPr>
          <w:t>drajes-vie-associative@region-academique-hauts-de-france.fr</w:t>
        </w:r>
      </w:hyperlink>
      <w:r w:rsidRPr="000F470C">
        <w:rPr>
          <w:rFonts w:ascii="Arial" w:hAnsi="Arial" w:cs="Arial"/>
          <w:sz w:val="20"/>
          <w:szCs w:val="20"/>
        </w:rPr>
        <w:t xml:space="preserve">, </w:t>
      </w:r>
    </w:p>
    <w:p w:rsidR="008E633A" w:rsidRDefault="00AA41FD" w:rsidP="000F470C">
      <w:pPr>
        <w:pStyle w:val="Paragraphedeliste"/>
        <w:numPr>
          <w:ilvl w:val="0"/>
          <w:numId w:val="36"/>
        </w:numPr>
        <w:spacing w:after="0" w:line="240" w:lineRule="auto"/>
        <w:jc w:val="both"/>
        <w:rPr>
          <w:rFonts w:ascii="Arial" w:hAnsi="Arial" w:cs="Arial"/>
          <w:sz w:val="20"/>
          <w:szCs w:val="20"/>
        </w:rPr>
      </w:pPr>
      <w:r>
        <w:rPr>
          <w:rFonts w:ascii="Arial" w:hAnsi="Arial" w:cs="Arial"/>
          <w:sz w:val="20"/>
          <w:szCs w:val="20"/>
        </w:rPr>
        <w:t xml:space="preserve">L’original </w:t>
      </w:r>
      <w:r w:rsidR="000F470C" w:rsidRPr="000F470C">
        <w:rPr>
          <w:rFonts w:ascii="Arial" w:hAnsi="Arial" w:cs="Arial"/>
          <w:sz w:val="20"/>
          <w:szCs w:val="20"/>
        </w:rPr>
        <w:t xml:space="preserve">par voie postale </w:t>
      </w:r>
      <w:r w:rsidR="000F470C">
        <w:rPr>
          <w:rFonts w:ascii="Arial" w:hAnsi="Arial" w:cs="Arial"/>
          <w:sz w:val="20"/>
          <w:szCs w:val="20"/>
        </w:rPr>
        <w:t xml:space="preserve">(cachet de la poste faisant foi) </w:t>
      </w:r>
      <w:r w:rsidR="000F470C" w:rsidRPr="000F470C">
        <w:rPr>
          <w:rFonts w:ascii="Arial" w:hAnsi="Arial" w:cs="Arial"/>
          <w:sz w:val="20"/>
          <w:szCs w:val="20"/>
        </w:rPr>
        <w:t>à l’adresse suivante</w:t>
      </w:r>
    </w:p>
    <w:p w:rsidR="000F470C" w:rsidRPr="000F470C" w:rsidRDefault="000F470C" w:rsidP="000F470C">
      <w:pPr>
        <w:pStyle w:val="Paragraphedeliste"/>
        <w:shd w:val="clear" w:color="auto" w:fill="FFFFFF"/>
        <w:spacing w:after="0" w:line="240" w:lineRule="auto"/>
        <w:rPr>
          <w:rFonts w:ascii="Arial" w:hAnsi="Arial" w:cs="Arial"/>
          <w:sz w:val="20"/>
          <w:szCs w:val="20"/>
        </w:rPr>
      </w:pPr>
      <w:r w:rsidRPr="000F470C">
        <w:rPr>
          <w:rFonts w:ascii="Arial" w:hAnsi="Arial" w:cs="Arial"/>
          <w:sz w:val="20"/>
          <w:szCs w:val="20"/>
        </w:rPr>
        <w:t xml:space="preserve">Délégation régionale académique à la jeunesse, </w:t>
      </w:r>
      <w:r>
        <w:rPr>
          <w:rFonts w:ascii="Arial" w:hAnsi="Arial" w:cs="Arial"/>
          <w:sz w:val="20"/>
          <w:szCs w:val="20"/>
        </w:rPr>
        <w:t xml:space="preserve">à </w:t>
      </w:r>
      <w:r w:rsidRPr="000F470C">
        <w:rPr>
          <w:rFonts w:ascii="Arial" w:hAnsi="Arial" w:cs="Arial"/>
          <w:sz w:val="20"/>
          <w:szCs w:val="20"/>
        </w:rPr>
        <w:t>l</w:t>
      </w:r>
      <w:r>
        <w:rPr>
          <w:rFonts w:ascii="Arial" w:hAnsi="Arial" w:cs="Arial"/>
          <w:sz w:val="20"/>
          <w:szCs w:val="20"/>
        </w:rPr>
        <w:t>’engagement et aux</w:t>
      </w:r>
      <w:r w:rsidRPr="000F470C">
        <w:rPr>
          <w:rFonts w:ascii="Arial" w:hAnsi="Arial" w:cs="Arial"/>
          <w:sz w:val="20"/>
          <w:szCs w:val="20"/>
        </w:rPr>
        <w:t xml:space="preserve"> sport</w:t>
      </w:r>
      <w:r>
        <w:rPr>
          <w:rFonts w:ascii="Arial" w:hAnsi="Arial" w:cs="Arial"/>
          <w:sz w:val="20"/>
          <w:szCs w:val="20"/>
        </w:rPr>
        <w:t>s</w:t>
      </w:r>
      <w:r w:rsidRPr="000F470C">
        <w:rPr>
          <w:rFonts w:ascii="Arial" w:hAnsi="Arial" w:cs="Arial"/>
          <w:sz w:val="20"/>
          <w:szCs w:val="20"/>
        </w:rPr>
        <w:t xml:space="preserve"> Hauts-de-France</w:t>
      </w:r>
    </w:p>
    <w:p w:rsidR="000F470C" w:rsidRPr="000F470C" w:rsidRDefault="000F470C" w:rsidP="000F470C">
      <w:pPr>
        <w:pStyle w:val="Paragraphedeliste"/>
        <w:shd w:val="clear" w:color="auto" w:fill="FFFFFF"/>
        <w:spacing w:before="180" w:after="180" w:line="240" w:lineRule="auto"/>
        <w:rPr>
          <w:rFonts w:ascii="Arial" w:hAnsi="Arial" w:cs="Arial"/>
          <w:sz w:val="20"/>
          <w:szCs w:val="20"/>
        </w:rPr>
      </w:pPr>
      <w:r w:rsidRPr="000F470C">
        <w:rPr>
          <w:rFonts w:ascii="Arial" w:hAnsi="Arial" w:cs="Arial"/>
          <w:sz w:val="20"/>
          <w:szCs w:val="20"/>
        </w:rPr>
        <w:t>20 Square Friant Les 4 Chênes - 80039 Amiens CEDEX 01</w:t>
      </w:r>
    </w:p>
    <w:p w:rsidR="006C6ABD" w:rsidRDefault="000F470C" w:rsidP="00724AEA">
      <w:pPr>
        <w:spacing w:after="0" w:line="240" w:lineRule="auto"/>
        <w:jc w:val="both"/>
        <w:rPr>
          <w:rFonts w:ascii="Arial" w:hAnsi="Arial" w:cs="Arial"/>
          <w:sz w:val="20"/>
          <w:szCs w:val="20"/>
        </w:rPr>
      </w:pPr>
      <w:r>
        <w:rPr>
          <w:rFonts w:ascii="Arial" w:hAnsi="Arial" w:cs="Arial"/>
          <w:sz w:val="20"/>
          <w:szCs w:val="20"/>
        </w:rPr>
        <w:t>Les dossiers incomplets et/ou parvenus hors délai ne seront pas</w:t>
      </w:r>
      <w:r w:rsidR="006C6ABD" w:rsidRPr="006C6ABD">
        <w:rPr>
          <w:rFonts w:ascii="Arial" w:hAnsi="Arial" w:cs="Arial"/>
          <w:sz w:val="20"/>
          <w:szCs w:val="20"/>
        </w:rPr>
        <w:t xml:space="preserve"> instruits.</w:t>
      </w:r>
    </w:p>
    <w:p w:rsidR="000F470C" w:rsidRDefault="000F470C" w:rsidP="00724AEA">
      <w:pPr>
        <w:spacing w:after="0" w:line="240" w:lineRule="auto"/>
        <w:jc w:val="both"/>
        <w:rPr>
          <w:rFonts w:ascii="Arial" w:hAnsi="Arial" w:cs="Arial"/>
          <w:sz w:val="20"/>
          <w:szCs w:val="20"/>
        </w:rPr>
      </w:pPr>
    </w:p>
    <w:p w:rsidR="00724AEA" w:rsidRPr="00602BF8" w:rsidRDefault="000F470C" w:rsidP="00724AEA">
      <w:pPr>
        <w:spacing w:after="0" w:line="240" w:lineRule="auto"/>
        <w:jc w:val="both"/>
        <w:rPr>
          <w:rFonts w:ascii="Arial" w:hAnsi="Arial" w:cs="Arial"/>
          <w:sz w:val="20"/>
          <w:szCs w:val="20"/>
        </w:rPr>
      </w:pPr>
      <w:r>
        <w:rPr>
          <w:rFonts w:ascii="Arial" w:hAnsi="Arial" w:cs="Arial"/>
          <w:sz w:val="20"/>
          <w:szCs w:val="20"/>
        </w:rPr>
        <w:t xml:space="preserve">Une notification sera adressée aux personnes retenues </w:t>
      </w:r>
      <w:r w:rsidR="006C6ABD" w:rsidRPr="006C6ABD">
        <w:rPr>
          <w:rFonts w:ascii="Arial" w:hAnsi="Arial" w:cs="Arial"/>
          <w:sz w:val="20"/>
          <w:szCs w:val="20"/>
        </w:rPr>
        <w:t xml:space="preserve">ainsi </w:t>
      </w:r>
      <w:r>
        <w:rPr>
          <w:rFonts w:ascii="Arial" w:hAnsi="Arial" w:cs="Arial"/>
          <w:sz w:val="20"/>
          <w:szCs w:val="20"/>
        </w:rPr>
        <w:t xml:space="preserve">qu'aux candidats </w:t>
      </w:r>
      <w:r w:rsidR="006C6ABD" w:rsidRPr="006C6ABD">
        <w:rPr>
          <w:rFonts w:ascii="Arial" w:hAnsi="Arial" w:cs="Arial"/>
          <w:sz w:val="20"/>
          <w:szCs w:val="20"/>
        </w:rPr>
        <w:t>non retenus.</w:t>
      </w:r>
    </w:p>
    <w:p w:rsidR="00966973" w:rsidRPr="00E74741" w:rsidRDefault="00966973" w:rsidP="00FB355B">
      <w:pPr>
        <w:spacing w:after="0"/>
        <w:rPr>
          <w:rFonts w:ascii="Arial" w:eastAsia="Arial" w:hAnsi="Arial" w:cs="Arial"/>
          <w:sz w:val="20"/>
          <w:szCs w:val="20"/>
        </w:rPr>
      </w:pPr>
    </w:p>
    <w:p w:rsidR="00966973" w:rsidRDefault="002C415A" w:rsidP="000F470C">
      <w:pPr>
        <w:jc w:val="right"/>
        <w:rPr>
          <w:rFonts w:ascii="Arial" w:eastAsia="Calibri" w:hAnsi="Arial" w:cs="Arial"/>
          <w:color w:val="000000"/>
          <w:sz w:val="20"/>
          <w:szCs w:val="20"/>
        </w:rPr>
      </w:pPr>
      <w:r>
        <w:rPr>
          <w:rFonts w:ascii="Arial" w:eastAsia="Calibri" w:hAnsi="Arial" w:cs="Arial"/>
          <w:color w:val="000000"/>
          <w:sz w:val="20"/>
          <w:szCs w:val="20"/>
        </w:rPr>
        <w:t>Thouraya ABDELLATIF</w:t>
      </w:r>
    </w:p>
    <w:p w:rsidR="00232FB4" w:rsidRDefault="00232FB4" w:rsidP="002D1A30">
      <w:pPr>
        <w:spacing w:after="0"/>
        <w:rPr>
          <w:rFonts w:ascii="Arial" w:eastAsia="Arial" w:hAnsi="Arial" w:cs="Arial"/>
          <w:sz w:val="20"/>
          <w:szCs w:val="20"/>
        </w:rPr>
      </w:pPr>
    </w:p>
    <w:sectPr w:rsidR="00232FB4" w:rsidSect="00232FB4">
      <w:footerReference w:type="default" r:id="rId10"/>
      <w:pgSz w:w="11906" w:h="16838"/>
      <w:pgMar w:top="964" w:right="964" w:bottom="964" w:left="964"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4D8" w:rsidRDefault="00AE04D8" w:rsidP="00966973">
      <w:pPr>
        <w:spacing w:after="0" w:line="240" w:lineRule="auto"/>
      </w:pPr>
      <w:r>
        <w:separator/>
      </w:r>
    </w:p>
  </w:endnote>
  <w:endnote w:type="continuationSeparator" w:id="0">
    <w:p w:rsidR="00AE04D8" w:rsidRDefault="00AE04D8" w:rsidP="0096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rianne-Bold">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7A" w:rsidRPr="00F56349" w:rsidRDefault="00E50B77" w:rsidP="0056497A">
    <w:pPr>
      <w:pStyle w:val="Pieddepage"/>
      <w:rPr>
        <w:rFonts w:ascii="Arial" w:hAnsi="Arial" w:cs="Arial"/>
        <w:sz w:val="16"/>
        <w:szCs w:val="16"/>
      </w:rPr>
    </w:pPr>
    <w:r>
      <w:rPr>
        <w:rFonts w:ascii="Arial" w:hAnsi="Arial" w:cs="Arial"/>
        <w:sz w:val="16"/>
        <w:szCs w:val="16"/>
      </w:rPr>
      <w:t xml:space="preserve">PJ : </w:t>
    </w:r>
    <w:r w:rsidR="00AA41FD">
      <w:rPr>
        <w:rFonts w:ascii="Arial" w:hAnsi="Arial" w:cs="Arial"/>
        <w:sz w:val="16"/>
        <w:szCs w:val="16"/>
      </w:rPr>
      <w:t>annexe :</w:t>
    </w:r>
    <w:r>
      <w:rPr>
        <w:rFonts w:ascii="Arial" w:hAnsi="Arial" w:cs="Arial"/>
        <w:sz w:val="16"/>
        <w:szCs w:val="16"/>
      </w:rPr>
      <w:t xml:space="preserve"> </w:t>
    </w:r>
    <w:r w:rsidR="000F470C">
      <w:rPr>
        <w:rFonts w:ascii="Arial" w:hAnsi="Arial" w:cs="Arial"/>
        <w:sz w:val="16"/>
        <w:szCs w:val="16"/>
      </w:rPr>
      <w:t>Fiche candidature</w:t>
    </w:r>
  </w:p>
  <w:p w:rsidR="00F56349" w:rsidRPr="00F56349" w:rsidRDefault="00F56349">
    <w:pPr>
      <w:pStyle w:val="Pieddepag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4D8" w:rsidRDefault="00AE04D8" w:rsidP="00966973">
      <w:pPr>
        <w:spacing w:after="0" w:line="240" w:lineRule="auto"/>
      </w:pPr>
      <w:r>
        <w:separator/>
      </w:r>
    </w:p>
  </w:footnote>
  <w:footnote w:type="continuationSeparator" w:id="0">
    <w:p w:rsidR="00AE04D8" w:rsidRDefault="00AE04D8" w:rsidP="00966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C"/>
    <w:multiLevelType w:val="hybridMultilevel"/>
    <w:tmpl w:val="4832F71A"/>
    <w:lvl w:ilvl="0" w:tplc="4A1EBA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4F85142"/>
    <w:multiLevelType w:val="hybridMultilevel"/>
    <w:tmpl w:val="327AD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96EFF"/>
    <w:multiLevelType w:val="hybridMultilevel"/>
    <w:tmpl w:val="2A52D2AA"/>
    <w:lvl w:ilvl="0" w:tplc="7F1CFB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FA322F"/>
    <w:multiLevelType w:val="hybridMultilevel"/>
    <w:tmpl w:val="D1565AF8"/>
    <w:lvl w:ilvl="0" w:tplc="13FC109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0636B1"/>
    <w:multiLevelType w:val="hybridMultilevel"/>
    <w:tmpl w:val="B296B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E2E88"/>
    <w:multiLevelType w:val="hybridMultilevel"/>
    <w:tmpl w:val="58D44F2C"/>
    <w:lvl w:ilvl="0" w:tplc="4A1EBA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35C6D79"/>
    <w:multiLevelType w:val="hybridMultilevel"/>
    <w:tmpl w:val="FFBA42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ED712C"/>
    <w:multiLevelType w:val="hybridMultilevel"/>
    <w:tmpl w:val="FCB437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951A1"/>
    <w:multiLevelType w:val="hybridMultilevel"/>
    <w:tmpl w:val="8D4E5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1135A7"/>
    <w:multiLevelType w:val="multilevel"/>
    <w:tmpl w:val="318E5F10"/>
    <w:lvl w:ilvl="0">
      <w:start w:val="8"/>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1E171DB"/>
    <w:multiLevelType w:val="multilevel"/>
    <w:tmpl w:val="5F7A4F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38E279A"/>
    <w:multiLevelType w:val="hybridMultilevel"/>
    <w:tmpl w:val="D52443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3A4E0B"/>
    <w:multiLevelType w:val="hybridMultilevel"/>
    <w:tmpl w:val="D2D4956A"/>
    <w:lvl w:ilvl="0" w:tplc="8466CE4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BD7A66"/>
    <w:multiLevelType w:val="hybridMultilevel"/>
    <w:tmpl w:val="D54C7160"/>
    <w:lvl w:ilvl="0" w:tplc="8788E5A6">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D93C83"/>
    <w:multiLevelType w:val="hybridMultilevel"/>
    <w:tmpl w:val="44748D48"/>
    <w:lvl w:ilvl="0" w:tplc="8466CE4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D101F"/>
    <w:multiLevelType w:val="hybridMultilevel"/>
    <w:tmpl w:val="61CC6BF6"/>
    <w:lvl w:ilvl="0" w:tplc="91E0E93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041240"/>
    <w:multiLevelType w:val="hybridMultilevel"/>
    <w:tmpl w:val="CFA44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005B4C"/>
    <w:multiLevelType w:val="hybridMultilevel"/>
    <w:tmpl w:val="931E65F8"/>
    <w:lvl w:ilvl="0" w:tplc="A8A07D4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341696"/>
    <w:multiLevelType w:val="hybridMultilevel"/>
    <w:tmpl w:val="6B38B53E"/>
    <w:lvl w:ilvl="0" w:tplc="C0A407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841F1"/>
    <w:multiLevelType w:val="hybridMultilevel"/>
    <w:tmpl w:val="CDFCD226"/>
    <w:lvl w:ilvl="0" w:tplc="4A1EBA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574811"/>
    <w:multiLevelType w:val="hybridMultilevel"/>
    <w:tmpl w:val="5864562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DEA51C1"/>
    <w:multiLevelType w:val="hybridMultilevel"/>
    <w:tmpl w:val="3B4AF80E"/>
    <w:lvl w:ilvl="0" w:tplc="8466CE4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F576C4"/>
    <w:multiLevelType w:val="hybridMultilevel"/>
    <w:tmpl w:val="4E349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0B2D8B"/>
    <w:multiLevelType w:val="hybridMultilevel"/>
    <w:tmpl w:val="C2F6EDB6"/>
    <w:lvl w:ilvl="0" w:tplc="8788E5A6">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467499"/>
    <w:multiLevelType w:val="hybridMultilevel"/>
    <w:tmpl w:val="ABA2EC8C"/>
    <w:lvl w:ilvl="0" w:tplc="13FC109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210755"/>
    <w:multiLevelType w:val="multilevel"/>
    <w:tmpl w:val="096A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46C2E"/>
    <w:multiLevelType w:val="hybridMultilevel"/>
    <w:tmpl w:val="587C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36747A"/>
    <w:multiLevelType w:val="hybridMultilevel"/>
    <w:tmpl w:val="7E1EE1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275E82"/>
    <w:multiLevelType w:val="multilevel"/>
    <w:tmpl w:val="FC62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6D3EC6"/>
    <w:multiLevelType w:val="hybridMultilevel"/>
    <w:tmpl w:val="F29CDC6C"/>
    <w:lvl w:ilvl="0" w:tplc="91E0E93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D940D1"/>
    <w:multiLevelType w:val="hybridMultilevel"/>
    <w:tmpl w:val="86D299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0D76AF"/>
    <w:multiLevelType w:val="hybridMultilevel"/>
    <w:tmpl w:val="DAD6F980"/>
    <w:lvl w:ilvl="0" w:tplc="A8A07D4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1B676D"/>
    <w:multiLevelType w:val="multilevel"/>
    <w:tmpl w:val="2EEA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5A2720"/>
    <w:multiLevelType w:val="hybridMultilevel"/>
    <w:tmpl w:val="472021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94123E"/>
    <w:multiLevelType w:val="hybridMultilevel"/>
    <w:tmpl w:val="0DE2E21C"/>
    <w:lvl w:ilvl="0" w:tplc="A8A07D4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892323"/>
    <w:multiLevelType w:val="hybridMultilevel"/>
    <w:tmpl w:val="F8125AB2"/>
    <w:lvl w:ilvl="0" w:tplc="4A1EBA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74BC1C11"/>
    <w:multiLevelType w:val="hybridMultilevel"/>
    <w:tmpl w:val="E1A4FD06"/>
    <w:lvl w:ilvl="0" w:tplc="13FC109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6878E7"/>
    <w:multiLevelType w:val="multilevel"/>
    <w:tmpl w:val="354C20F6"/>
    <w:lvl w:ilvl="0">
      <w:start w:val="1"/>
      <w:numFmt w:val="bullet"/>
      <w:lvlText w:val=""/>
      <w:lvlJc w:val="left"/>
      <w:pPr>
        <w:tabs>
          <w:tab w:val="num" w:pos="720"/>
        </w:tabs>
        <w:ind w:left="720" w:hanging="360"/>
      </w:pPr>
      <w:rPr>
        <w:rFonts w:ascii="Symbol" w:hAnsi="Symbol" w:hint="default"/>
        <w:sz w:val="20"/>
      </w:rPr>
    </w:lvl>
    <w:lvl w:ilvl="1">
      <w:start w:val="28"/>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04CA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9714CB"/>
    <w:multiLevelType w:val="hybridMultilevel"/>
    <w:tmpl w:val="1F66D4EA"/>
    <w:lvl w:ilvl="0" w:tplc="FC8E65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DE39C8"/>
    <w:multiLevelType w:val="hybridMultilevel"/>
    <w:tmpl w:val="EEA019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9"/>
  </w:num>
  <w:num w:numId="3">
    <w:abstractNumId w:val="10"/>
  </w:num>
  <w:num w:numId="4">
    <w:abstractNumId w:val="18"/>
  </w:num>
  <w:num w:numId="5">
    <w:abstractNumId w:val="22"/>
  </w:num>
  <w:num w:numId="6">
    <w:abstractNumId w:val="4"/>
  </w:num>
  <w:num w:numId="7">
    <w:abstractNumId w:val="11"/>
  </w:num>
  <w:num w:numId="8">
    <w:abstractNumId w:val="16"/>
  </w:num>
  <w:num w:numId="9">
    <w:abstractNumId w:val="1"/>
  </w:num>
  <w:num w:numId="10">
    <w:abstractNumId w:val="7"/>
  </w:num>
  <w:num w:numId="11">
    <w:abstractNumId w:val="40"/>
  </w:num>
  <w:num w:numId="12">
    <w:abstractNumId w:val="19"/>
  </w:num>
  <w:num w:numId="13">
    <w:abstractNumId w:val="5"/>
  </w:num>
  <w:num w:numId="14">
    <w:abstractNumId w:val="0"/>
  </w:num>
  <w:num w:numId="15">
    <w:abstractNumId w:val="8"/>
  </w:num>
  <w:num w:numId="16">
    <w:abstractNumId w:val="37"/>
  </w:num>
  <w:num w:numId="17">
    <w:abstractNumId w:val="27"/>
  </w:num>
  <w:num w:numId="18">
    <w:abstractNumId w:val="35"/>
  </w:num>
  <w:num w:numId="19">
    <w:abstractNumId w:val="6"/>
  </w:num>
  <w:num w:numId="20">
    <w:abstractNumId w:val="17"/>
  </w:num>
  <w:num w:numId="21">
    <w:abstractNumId w:val="26"/>
  </w:num>
  <w:num w:numId="22">
    <w:abstractNumId w:val="38"/>
  </w:num>
  <w:num w:numId="23">
    <w:abstractNumId w:val="30"/>
  </w:num>
  <w:num w:numId="24">
    <w:abstractNumId w:val="31"/>
  </w:num>
  <w:num w:numId="25">
    <w:abstractNumId w:val="34"/>
  </w:num>
  <w:num w:numId="26">
    <w:abstractNumId w:val="33"/>
  </w:num>
  <w:num w:numId="27">
    <w:abstractNumId w:val="28"/>
  </w:num>
  <w:num w:numId="28">
    <w:abstractNumId w:val="32"/>
  </w:num>
  <w:num w:numId="29">
    <w:abstractNumId w:val="25"/>
  </w:num>
  <w:num w:numId="30">
    <w:abstractNumId w:val="39"/>
  </w:num>
  <w:num w:numId="31">
    <w:abstractNumId w:val="23"/>
  </w:num>
  <w:num w:numId="32">
    <w:abstractNumId w:val="13"/>
  </w:num>
  <w:num w:numId="33">
    <w:abstractNumId w:val="12"/>
  </w:num>
  <w:num w:numId="34">
    <w:abstractNumId w:val="21"/>
  </w:num>
  <w:num w:numId="35">
    <w:abstractNumId w:val="14"/>
  </w:num>
  <w:num w:numId="36">
    <w:abstractNumId w:val="15"/>
  </w:num>
  <w:num w:numId="37">
    <w:abstractNumId w:val="29"/>
  </w:num>
  <w:num w:numId="38">
    <w:abstractNumId w:val="2"/>
  </w:num>
  <w:num w:numId="39">
    <w:abstractNumId w:val="3"/>
  </w:num>
  <w:num w:numId="40">
    <w:abstractNumId w:val="3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99"/>
    <w:rsid w:val="00013836"/>
    <w:rsid w:val="00014AD4"/>
    <w:rsid w:val="00074193"/>
    <w:rsid w:val="00083137"/>
    <w:rsid w:val="000B3972"/>
    <w:rsid w:val="000B4964"/>
    <w:rsid w:val="000E7C67"/>
    <w:rsid w:val="000F470C"/>
    <w:rsid w:val="0011238D"/>
    <w:rsid w:val="001341C4"/>
    <w:rsid w:val="001A510B"/>
    <w:rsid w:val="001A7E12"/>
    <w:rsid w:val="001B1938"/>
    <w:rsid w:val="001B3555"/>
    <w:rsid w:val="001D761A"/>
    <w:rsid w:val="001E45CE"/>
    <w:rsid w:val="001E506F"/>
    <w:rsid w:val="00221E31"/>
    <w:rsid w:val="00232FB4"/>
    <w:rsid w:val="00265B47"/>
    <w:rsid w:val="00271DA8"/>
    <w:rsid w:val="002B0C58"/>
    <w:rsid w:val="002C415A"/>
    <w:rsid w:val="002D1A30"/>
    <w:rsid w:val="002D7712"/>
    <w:rsid w:val="002F5907"/>
    <w:rsid w:val="002F6346"/>
    <w:rsid w:val="003213E8"/>
    <w:rsid w:val="00322349"/>
    <w:rsid w:val="00341426"/>
    <w:rsid w:val="00350FDC"/>
    <w:rsid w:val="00373115"/>
    <w:rsid w:val="0039064E"/>
    <w:rsid w:val="004C532C"/>
    <w:rsid w:val="00505886"/>
    <w:rsid w:val="0056497A"/>
    <w:rsid w:val="00586319"/>
    <w:rsid w:val="005945C9"/>
    <w:rsid w:val="005A399D"/>
    <w:rsid w:val="005D32C3"/>
    <w:rsid w:val="005D53F3"/>
    <w:rsid w:val="005E72CE"/>
    <w:rsid w:val="00602BF8"/>
    <w:rsid w:val="00604021"/>
    <w:rsid w:val="00620E90"/>
    <w:rsid w:val="00652678"/>
    <w:rsid w:val="006617E9"/>
    <w:rsid w:val="006930BB"/>
    <w:rsid w:val="00697D36"/>
    <w:rsid w:val="006B4A07"/>
    <w:rsid w:val="006C6ABD"/>
    <w:rsid w:val="006F5EFE"/>
    <w:rsid w:val="00721F63"/>
    <w:rsid w:val="00724AEA"/>
    <w:rsid w:val="00744D1A"/>
    <w:rsid w:val="00762969"/>
    <w:rsid w:val="0077778C"/>
    <w:rsid w:val="007816DA"/>
    <w:rsid w:val="007865F1"/>
    <w:rsid w:val="007C238C"/>
    <w:rsid w:val="007C44EA"/>
    <w:rsid w:val="007D15F0"/>
    <w:rsid w:val="007D7A2E"/>
    <w:rsid w:val="00805B59"/>
    <w:rsid w:val="008227EC"/>
    <w:rsid w:val="00824217"/>
    <w:rsid w:val="00827EDF"/>
    <w:rsid w:val="0084199A"/>
    <w:rsid w:val="008472C7"/>
    <w:rsid w:val="0088361F"/>
    <w:rsid w:val="00883954"/>
    <w:rsid w:val="0089353F"/>
    <w:rsid w:val="008E633A"/>
    <w:rsid w:val="00966973"/>
    <w:rsid w:val="00990A03"/>
    <w:rsid w:val="009A2655"/>
    <w:rsid w:val="009C05D8"/>
    <w:rsid w:val="009C74C6"/>
    <w:rsid w:val="009D5E71"/>
    <w:rsid w:val="00A047B8"/>
    <w:rsid w:val="00A11899"/>
    <w:rsid w:val="00A60A05"/>
    <w:rsid w:val="00AA41FD"/>
    <w:rsid w:val="00AB0AB9"/>
    <w:rsid w:val="00AE04D8"/>
    <w:rsid w:val="00AE14F0"/>
    <w:rsid w:val="00B24951"/>
    <w:rsid w:val="00B67002"/>
    <w:rsid w:val="00B71E31"/>
    <w:rsid w:val="00B87170"/>
    <w:rsid w:val="00BB6463"/>
    <w:rsid w:val="00BF283A"/>
    <w:rsid w:val="00C16AEC"/>
    <w:rsid w:val="00C23EAE"/>
    <w:rsid w:val="00C33BFD"/>
    <w:rsid w:val="00C411C6"/>
    <w:rsid w:val="00C65CC8"/>
    <w:rsid w:val="00C97969"/>
    <w:rsid w:val="00CE488B"/>
    <w:rsid w:val="00D208A6"/>
    <w:rsid w:val="00D518A2"/>
    <w:rsid w:val="00D620F0"/>
    <w:rsid w:val="00D74D97"/>
    <w:rsid w:val="00DB4EA8"/>
    <w:rsid w:val="00DC2185"/>
    <w:rsid w:val="00DE3E5E"/>
    <w:rsid w:val="00E172C0"/>
    <w:rsid w:val="00E21B7B"/>
    <w:rsid w:val="00E40F31"/>
    <w:rsid w:val="00E50B77"/>
    <w:rsid w:val="00E648C2"/>
    <w:rsid w:val="00E74741"/>
    <w:rsid w:val="00E74878"/>
    <w:rsid w:val="00EF096E"/>
    <w:rsid w:val="00F30F24"/>
    <w:rsid w:val="00F34B89"/>
    <w:rsid w:val="00F43ADB"/>
    <w:rsid w:val="00F56349"/>
    <w:rsid w:val="00F87672"/>
    <w:rsid w:val="00F90461"/>
    <w:rsid w:val="00FA4799"/>
    <w:rsid w:val="00FB355B"/>
    <w:rsid w:val="00FF1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6DCFB-31EE-481B-9912-2A4A1923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97D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118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899"/>
    <w:rPr>
      <w:rFonts w:ascii="Tahoma" w:hAnsi="Tahoma" w:cs="Tahoma"/>
      <w:sz w:val="16"/>
      <w:szCs w:val="16"/>
    </w:rPr>
  </w:style>
  <w:style w:type="paragraph" w:styleId="NormalWeb">
    <w:name w:val="Normal (Web)"/>
    <w:basedOn w:val="Normal"/>
    <w:uiPriority w:val="99"/>
    <w:semiHidden/>
    <w:unhideWhenUsed/>
    <w:rsid w:val="00A11899"/>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Corpsdetexte">
    <w:name w:val="Body Text"/>
    <w:basedOn w:val="Normal"/>
    <w:link w:val="CorpsdetexteCar"/>
    <w:rsid w:val="00FB355B"/>
    <w:pPr>
      <w:spacing w:after="120" w:line="240" w:lineRule="auto"/>
    </w:pPr>
    <w:rPr>
      <w:rFonts w:ascii="Times New Roman" w:eastAsia="SimSun" w:hAnsi="Times New Roman" w:cs="Arial"/>
      <w:kern w:val="2"/>
      <w:sz w:val="24"/>
      <w:szCs w:val="24"/>
    </w:rPr>
  </w:style>
  <w:style w:type="character" w:customStyle="1" w:styleId="CorpsdetexteCar">
    <w:name w:val="Corps de texte Car"/>
    <w:basedOn w:val="Policepardfaut"/>
    <w:link w:val="Corpsdetexte"/>
    <w:rsid w:val="00FB355B"/>
    <w:rPr>
      <w:rFonts w:ascii="Times New Roman" w:eastAsia="SimSun" w:hAnsi="Times New Roman" w:cs="Arial"/>
      <w:kern w:val="2"/>
      <w:sz w:val="24"/>
      <w:szCs w:val="24"/>
    </w:rPr>
  </w:style>
  <w:style w:type="paragraph" w:styleId="En-tte">
    <w:name w:val="header"/>
    <w:basedOn w:val="Normal"/>
    <w:link w:val="En-tteCar"/>
    <w:unhideWhenUsed/>
    <w:rsid w:val="00966973"/>
    <w:pPr>
      <w:tabs>
        <w:tab w:val="center" w:pos="4536"/>
        <w:tab w:val="right" w:pos="9072"/>
      </w:tabs>
      <w:spacing w:after="0" w:line="240" w:lineRule="auto"/>
    </w:pPr>
  </w:style>
  <w:style w:type="character" w:customStyle="1" w:styleId="En-tteCar">
    <w:name w:val="En-tête Car"/>
    <w:basedOn w:val="Policepardfaut"/>
    <w:link w:val="En-tte"/>
    <w:uiPriority w:val="99"/>
    <w:rsid w:val="00966973"/>
  </w:style>
  <w:style w:type="paragraph" w:styleId="Pieddepage">
    <w:name w:val="footer"/>
    <w:basedOn w:val="Normal"/>
    <w:link w:val="PieddepageCar"/>
    <w:unhideWhenUsed/>
    <w:rsid w:val="009669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973"/>
  </w:style>
  <w:style w:type="paragraph" w:styleId="Corpsdetexte2">
    <w:name w:val="Body Text 2"/>
    <w:basedOn w:val="Normal"/>
    <w:link w:val="Corpsdetexte2Car"/>
    <w:uiPriority w:val="99"/>
    <w:semiHidden/>
    <w:unhideWhenUsed/>
    <w:rsid w:val="002D7712"/>
    <w:pPr>
      <w:spacing w:after="120" w:line="480" w:lineRule="auto"/>
    </w:pPr>
  </w:style>
  <w:style w:type="character" w:customStyle="1" w:styleId="Corpsdetexte2Car">
    <w:name w:val="Corps de texte 2 Car"/>
    <w:basedOn w:val="Policepardfaut"/>
    <w:link w:val="Corpsdetexte2"/>
    <w:uiPriority w:val="99"/>
    <w:semiHidden/>
    <w:rsid w:val="002D7712"/>
  </w:style>
  <w:style w:type="paragraph" w:customStyle="1" w:styleId="Standard">
    <w:name w:val="Standard"/>
    <w:uiPriority w:val="99"/>
    <w:qFormat/>
    <w:rsid w:val="002D7712"/>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customStyle="1" w:styleId="western">
    <w:name w:val="western"/>
    <w:basedOn w:val="Normal"/>
    <w:qFormat/>
    <w:rsid w:val="002D7712"/>
    <w:pPr>
      <w:spacing w:before="280" w:after="142" w:line="288" w:lineRule="auto"/>
    </w:pPr>
    <w:rPr>
      <w:rFonts w:ascii="Calibri" w:eastAsia="Times New Roman" w:hAnsi="Calibri" w:cs="Times New Roman"/>
      <w:color w:val="00000A"/>
      <w:lang w:eastAsia="fr-FR"/>
    </w:rPr>
  </w:style>
  <w:style w:type="character" w:styleId="Lienhypertexte">
    <w:name w:val="Hyperlink"/>
    <w:rsid w:val="001B1938"/>
    <w:rPr>
      <w:color w:val="000080"/>
      <w:u w:val="single"/>
    </w:rPr>
  </w:style>
  <w:style w:type="paragraph" w:styleId="Paragraphedeliste">
    <w:name w:val="List Paragraph"/>
    <w:basedOn w:val="Normal"/>
    <w:uiPriority w:val="34"/>
    <w:qFormat/>
    <w:rsid w:val="00724AEA"/>
    <w:pPr>
      <w:suppressAutoHyphens/>
      <w:ind w:left="720"/>
      <w:contextualSpacing/>
    </w:pPr>
    <w:rPr>
      <w:rFonts w:ascii="Calibri" w:eastAsia="Calibri" w:hAnsi="Calibri" w:cs="Calibri"/>
    </w:rPr>
  </w:style>
  <w:style w:type="character" w:styleId="lev">
    <w:name w:val="Strong"/>
    <w:basedOn w:val="Policepardfaut"/>
    <w:uiPriority w:val="22"/>
    <w:qFormat/>
    <w:rsid w:val="005D32C3"/>
    <w:rPr>
      <w:b/>
      <w:bCs/>
    </w:rPr>
  </w:style>
  <w:style w:type="character" w:customStyle="1" w:styleId="WW8Num6z1">
    <w:name w:val="WW8Num6z1"/>
    <w:rsid w:val="0077778C"/>
    <w:rPr>
      <w:rFonts w:ascii="Courier New" w:hAnsi="Courier New" w:cs="Courier New" w:hint="default"/>
    </w:rPr>
  </w:style>
  <w:style w:type="character" w:customStyle="1" w:styleId="Titre1Car">
    <w:name w:val="Titre 1 Car"/>
    <w:basedOn w:val="Policepardfaut"/>
    <w:link w:val="Titre1"/>
    <w:uiPriority w:val="9"/>
    <w:rsid w:val="00697D36"/>
    <w:rPr>
      <w:rFonts w:asciiTheme="majorHAnsi" w:eastAsiaTheme="majorEastAsia" w:hAnsiTheme="majorHAnsi" w:cstheme="majorBidi"/>
      <w:color w:val="365F91" w:themeColor="accent1" w:themeShade="BF"/>
      <w:sz w:val="32"/>
      <w:szCs w:val="32"/>
    </w:rPr>
  </w:style>
  <w:style w:type="character" w:styleId="Accentuation">
    <w:name w:val="Emphasis"/>
    <w:basedOn w:val="Policepardfaut"/>
    <w:uiPriority w:val="20"/>
    <w:qFormat/>
    <w:rsid w:val="008227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5014">
      <w:bodyDiv w:val="1"/>
      <w:marLeft w:val="0"/>
      <w:marRight w:val="0"/>
      <w:marTop w:val="0"/>
      <w:marBottom w:val="0"/>
      <w:divBdr>
        <w:top w:val="none" w:sz="0" w:space="0" w:color="auto"/>
        <w:left w:val="none" w:sz="0" w:space="0" w:color="auto"/>
        <w:bottom w:val="none" w:sz="0" w:space="0" w:color="auto"/>
        <w:right w:val="none" w:sz="0" w:space="0" w:color="auto"/>
      </w:divBdr>
    </w:div>
    <w:div w:id="288512222">
      <w:bodyDiv w:val="1"/>
      <w:marLeft w:val="0"/>
      <w:marRight w:val="0"/>
      <w:marTop w:val="0"/>
      <w:marBottom w:val="0"/>
      <w:divBdr>
        <w:top w:val="none" w:sz="0" w:space="0" w:color="auto"/>
        <w:left w:val="none" w:sz="0" w:space="0" w:color="auto"/>
        <w:bottom w:val="none" w:sz="0" w:space="0" w:color="auto"/>
        <w:right w:val="none" w:sz="0" w:space="0" w:color="auto"/>
      </w:divBdr>
    </w:div>
    <w:div w:id="1407724838">
      <w:bodyDiv w:val="1"/>
      <w:marLeft w:val="0"/>
      <w:marRight w:val="0"/>
      <w:marTop w:val="0"/>
      <w:marBottom w:val="0"/>
      <w:divBdr>
        <w:top w:val="none" w:sz="0" w:space="0" w:color="auto"/>
        <w:left w:val="none" w:sz="0" w:space="0" w:color="auto"/>
        <w:bottom w:val="none" w:sz="0" w:space="0" w:color="auto"/>
        <w:right w:val="none" w:sz="0" w:space="0" w:color="auto"/>
      </w:divBdr>
    </w:div>
    <w:div w:id="19140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eli/decret/2018/6/8/2018-460/jo/tex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rajes-vie-associative@region-academique-hauts-de-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1200</Words>
  <Characters>6600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DRAJES</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Yasmine Cometa</dc:creator>
  <cp:lastModifiedBy>Yasmine Cometa</cp:lastModifiedBy>
  <cp:revision>10</cp:revision>
  <cp:lastPrinted>2021-03-19T10:07:00Z</cp:lastPrinted>
  <dcterms:created xsi:type="dcterms:W3CDTF">2021-09-02T11:59:00Z</dcterms:created>
  <dcterms:modified xsi:type="dcterms:W3CDTF">2023-09-13T13:13:00Z</dcterms:modified>
</cp:coreProperties>
</file>